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7198D" w14:textId="72C0D743" w:rsidR="002C13ED" w:rsidRDefault="00A6214F" w:rsidP="002C13ED">
      <w:pPr>
        <w:jc w:val="both"/>
        <w:rPr>
          <w:rFonts w:ascii="Times New Roman" w:hAnsi="Times New Roman"/>
          <w:sz w:val="24"/>
        </w:rPr>
      </w:pPr>
      <w:r>
        <w:rPr>
          <w:rFonts w:ascii="Times New Roman" w:hAnsi="Times New Roman"/>
          <w:noProof/>
          <w:sz w:val="24"/>
          <w:lang w:bidi="ar-SA"/>
        </w:rPr>
        <w:drawing>
          <wp:anchor distT="0" distB="0" distL="114300" distR="114300" simplePos="0" relativeHeight="251655168" behindDoc="1" locked="0" layoutInCell="1" allowOverlap="1" wp14:anchorId="0E143966" wp14:editId="4F49DDB9">
            <wp:simplePos x="0" y="0"/>
            <wp:positionH relativeFrom="column">
              <wp:posOffset>-914400</wp:posOffset>
            </wp:positionH>
            <wp:positionV relativeFrom="paragraph">
              <wp:posOffset>-914400</wp:posOffset>
            </wp:positionV>
            <wp:extent cx="7564282" cy="1069715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564282" cy="106971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244DA3" w14:textId="364C2E2B" w:rsidR="0001397F" w:rsidRDefault="002C13ED" w:rsidP="0001397F">
      <w:pPr>
        <w:jc w:val="both"/>
        <w:rPr>
          <w:rFonts w:ascii="Times New Roman" w:hAnsi="Times New Roman"/>
          <w:sz w:val="24"/>
        </w:rPr>
      </w:pPr>
      <w:r>
        <w:rPr>
          <w:rFonts w:ascii="Times New Roman" w:hAnsi="Times New Roman"/>
          <w:sz w:val="24"/>
        </w:rPr>
        <w:br w:type="page"/>
      </w:r>
      <w:r w:rsidR="0001397F">
        <w:rPr>
          <w:rFonts w:ascii="Times New Roman" w:hAnsi="Times New Roman"/>
          <w:sz w:val="24"/>
        </w:rPr>
        <w:lastRenderedPageBreak/>
        <w:t xml:space="preserve">The American Journal of Agricultural Science, Engineering and Technology (AJASET) is blind peer reviewed international journal publishing articles that emphasize research development and application within the fields of agricultural science, engineering and technology. The AJASET covers all areas of Agricultural Science, Engineering and Technology, publishing original research articles. The AJASET reviews article within approximately two weeks of submission and publishes accepted articles online immediately upon receiving the final versions. </w:t>
      </w:r>
    </w:p>
    <w:p w14:paraId="55C34632" w14:textId="77777777" w:rsidR="0001397F" w:rsidRDefault="0001397F" w:rsidP="0001397F">
      <w:pPr>
        <w:jc w:val="both"/>
        <w:rPr>
          <w:rFonts w:ascii="Times New Roman" w:hAnsi="Times New Roman"/>
          <w:sz w:val="24"/>
        </w:rPr>
      </w:pPr>
      <w:r>
        <w:rPr>
          <w:rFonts w:ascii="Times New Roman" w:hAnsi="Times New Roman"/>
          <w:b/>
          <w:sz w:val="24"/>
        </w:rPr>
        <w:t>Published Media:</w:t>
      </w:r>
      <w:r>
        <w:rPr>
          <w:rFonts w:ascii="Times New Roman" w:hAnsi="Times New Roman"/>
          <w:sz w:val="24"/>
        </w:rPr>
        <w:t xml:space="preserve"> ISSN: 2158-8104 (Online), 2164-0920 (Print). </w:t>
      </w:r>
    </w:p>
    <w:p w14:paraId="3F68E027" w14:textId="77777777" w:rsidR="0001397F" w:rsidRDefault="0001397F" w:rsidP="0001397F">
      <w:pPr>
        <w:jc w:val="both"/>
        <w:rPr>
          <w:rFonts w:ascii="Times New Roman" w:hAnsi="Times New Roman"/>
          <w:sz w:val="24"/>
        </w:rPr>
      </w:pPr>
      <w:r>
        <w:rPr>
          <w:rFonts w:ascii="Times New Roman" w:hAnsi="Times New Roman"/>
          <w:b/>
          <w:sz w:val="24"/>
        </w:rPr>
        <w:t>Frequency:</w:t>
      </w:r>
      <w:r>
        <w:rPr>
          <w:rFonts w:ascii="Times New Roman" w:hAnsi="Times New Roman"/>
          <w:sz w:val="24"/>
        </w:rPr>
        <w:t xml:space="preserve"> 2 issues per year (January, July) </w:t>
      </w:r>
    </w:p>
    <w:p w14:paraId="356C18E7" w14:textId="77777777" w:rsidR="0001397F" w:rsidRDefault="0001397F" w:rsidP="0001397F">
      <w:pPr>
        <w:jc w:val="both"/>
        <w:rPr>
          <w:rFonts w:ascii="Times New Roman" w:hAnsi="Times New Roman"/>
          <w:b/>
          <w:sz w:val="24"/>
          <w:u w:val="single"/>
        </w:rPr>
      </w:pPr>
      <w:r>
        <w:rPr>
          <w:rFonts w:ascii="Times New Roman" w:hAnsi="Times New Roman"/>
          <w:b/>
          <w:sz w:val="24"/>
        </w:rPr>
        <w:t>Area of publication:</w:t>
      </w:r>
      <w:r>
        <w:rPr>
          <w:rFonts w:ascii="Times New Roman" w:hAnsi="Times New Roman"/>
          <w:sz w:val="24"/>
        </w:rPr>
        <w:t xml:space="preserve"> Agricultural Science, Any Engineering and Technology related original and innovative works. </w:t>
      </w:r>
    </w:p>
    <w:p w14:paraId="0F041C81" w14:textId="77777777" w:rsidR="0001397F" w:rsidRDefault="0001397F" w:rsidP="0001397F">
      <w:pPr>
        <w:rPr>
          <w:rFonts w:ascii="Times New Roman" w:hAnsi="Times New Roman"/>
          <w:b/>
          <w:sz w:val="24"/>
          <w:u w:val="single"/>
        </w:rPr>
      </w:pPr>
      <w:r>
        <w:rPr>
          <w:rFonts w:ascii="Times New Roman" w:hAnsi="Times New Roman"/>
          <w:b/>
          <w:sz w:val="24"/>
          <w:u w:val="single"/>
        </w:rPr>
        <w:t>EDITORIAL BOARD</w:t>
      </w:r>
    </w:p>
    <w:p w14:paraId="2BC63863" w14:textId="77777777" w:rsidR="0001397F" w:rsidRDefault="0001397F" w:rsidP="0001397F">
      <w:pPr>
        <w:spacing w:before="240" w:after="0"/>
        <w:rPr>
          <w:rFonts w:ascii="Times New Roman" w:hAnsi="Times New Roman"/>
          <w:b/>
          <w:sz w:val="24"/>
          <w:u w:val="single"/>
        </w:rPr>
      </w:pPr>
      <w:r>
        <w:rPr>
          <w:rFonts w:ascii="Times New Roman" w:hAnsi="Times New Roman"/>
          <w:b/>
          <w:sz w:val="24"/>
          <w:u w:val="single"/>
        </w:rPr>
        <w:t>Chief Editor</w:t>
      </w:r>
    </w:p>
    <w:p w14:paraId="6E6DF84B" w14:textId="77777777" w:rsidR="0001397F" w:rsidRDefault="0001397F" w:rsidP="0001397F">
      <w:pPr>
        <w:spacing w:before="240" w:after="0" w:line="240" w:lineRule="auto"/>
        <w:rPr>
          <w:rFonts w:ascii="Times New Roman" w:hAnsi="Times New Roman"/>
          <w:sz w:val="24"/>
        </w:rPr>
      </w:pPr>
      <w:proofErr w:type="spellStart"/>
      <w:r>
        <w:rPr>
          <w:rFonts w:ascii="Times New Roman" w:hAnsi="Times New Roman"/>
          <w:sz w:val="24"/>
        </w:rPr>
        <w:t>Dr</w:t>
      </w:r>
      <w:proofErr w:type="spellEnd"/>
      <w:r>
        <w:rPr>
          <w:rFonts w:ascii="Times New Roman" w:hAnsi="Times New Roman"/>
          <w:sz w:val="24"/>
        </w:rPr>
        <w:t xml:space="preserve"> </w:t>
      </w:r>
      <w:proofErr w:type="spellStart"/>
      <w:r>
        <w:rPr>
          <w:rFonts w:ascii="Times New Roman" w:hAnsi="Times New Roman"/>
          <w:sz w:val="24"/>
        </w:rPr>
        <w:t>Mamun</w:t>
      </w:r>
      <w:proofErr w:type="spellEnd"/>
      <w:r>
        <w:rPr>
          <w:rFonts w:ascii="Times New Roman" w:hAnsi="Times New Roman"/>
          <w:sz w:val="24"/>
        </w:rPr>
        <w:t>-Or-Rashid</w:t>
      </w:r>
    </w:p>
    <w:p w14:paraId="0BDB3648" w14:textId="77777777" w:rsidR="0001397F" w:rsidRDefault="0001397F" w:rsidP="0001397F">
      <w:pPr>
        <w:spacing w:after="0" w:line="240" w:lineRule="auto"/>
        <w:rPr>
          <w:rFonts w:ascii="Times New Roman" w:hAnsi="Times New Roman"/>
          <w:sz w:val="24"/>
        </w:rPr>
      </w:pPr>
      <w:r>
        <w:rPr>
          <w:rFonts w:ascii="Times New Roman" w:hAnsi="Times New Roman"/>
          <w:sz w:val="24"/>
        </w:rPr>
        <w:t>Professor, Dhaka University, Bangladesh</w:t>
      </w:r>
    </w:p>
    <w:p w14:paraId="73BE2452" w14:textId="77777777" w:rsidR="0001397F" w:rsidRDefault="0001397F" w:rsidP="0001397F">
      <w:pPr>
        <w:spacing w:before="240" w:after="0"/>
        <w:rPr>
          <w:rFonts w:ascii="Times New Roman" w:hAnsi="Times New Roman"/>
          <w:b/>
          <w:sz w:val="24"/>
          <w:u w:val="single"/>
        </w:rPr>
      </w:pPr>
      <w:r>
        <w:rPr>
          <w:rFonts w:ascii="Times New Roman" w:hAnsi="Times New Roman"/>
          <w:b/>
          <w:sz w:val="24"/>
          <w:u w:val="single"/>
        </w:rPr>
        <w:t xml:space="preserve">Board Members </w:t>
      </w:r>
    </w:p>
    <w:p w14:paraId="60845885" w14:textId="77777777" w:rsidR="0001397F" w:rsidRDefault="0001397F" w:rsidP="0001397F">
      <w:pPr>
        <w:spacing w:before="240" w:after="0"/>
        <w:rPr>
          <w:rFonts w:ascii="Times New Roman" w:hAnsi="Times New Roman"/>
          <w:sz w:val="24"/>
        </w:rPr>
      </w:pPr>
      <w:r>
        <w:rPr>
          <w:rFonts w:ascii="Times New Roman" w:hAnsi="Times New Roman"/>
          <w:sz w:val="24"/>
        </w:rPr>
        <w:t xml:space="preserve">Dr. </w:t>
      </w:r>
      <w:proofErr w:type="spellStart"/>
      <w:r>
        <w:rPr>
          <w:rFonts w:ascii="Times New Roman" w:hAnsi="Times New Roman"/>
          <w:sz w:val="24"/>
        </w:rPr>
        <w:t>Sumit</w:t>
      </w:r>
      <w:proofErr w:type="spellEnd"/>
      <w:r>
        <w:rPr>
          <w:rFonts w:ascii="Times New Roman" w:hAnsi="Times New Roman"/>
          <w:sz w:val="24"/>
        </w:rPr>
        <w:t xml:space="preserve"> </w:t>
      </w:r>
      <w:proofErr w:type="spellStart"/>
      <w:r>
        <w:rPr>
          <w:rFonts w:ascii="Times New Roman" w:hAnsi="Times New Roman"/>
          <w:sz w:val="24"/>
        </w:rPr>
        <w:t>Garg</w:t>
      </w:r>
      <w:proofErr w:type="spellEnd"/>
      <w:r>
        <w:rPr>
          <w:rFonts w:ascii="Times New Roman" w:hAnsi="Times New Roman"/>
          <w:sz w:val="24"/>
        </w:rPr>
        <w:t>, IL, USA</w:t>
      </w:r>
    </w:p>
    <w:p w14:paraId="5044D489" w14:textId="77777777" w:rsidR="0001397F" w:rsidRDefault="0001397F" w:rsidP="0001397F">
      <w:pPr>
        <w:spacing w:after="0"/>
        <w:rPr>
          <w:rFonts w:ascii="Times New Roman" w:hAnsi="Times New Roman"/>
          <w:sz w:val="24"/>
        </w:rPr>
      </w:pPr>
      <w:r>
        <w:rPr>
          <w:rFonts w:ascii="Times New Roman" w:hAnsi="Times New Roman"/>
          <w:sz w:val="24"/>
        </w:rPr>
        <w:t xml:space="preserve">Professor Dr. James J. Riley, </w:t>
      </w:r>
      <w:proofErr w:type="gramStart"/>
      <w:r>
        <w:rPr>
          <w:rFonts w:ascii="Times New Roman" w:hAnsi="Times New Roman"/>
          <w:sz w:val="24"/>
        </w:rPr>
        <w:t>The</w:t>
      </w:r>
      <w:proofErr w:type="gramEnd"/>
      <w:r>
        <w:rPr>
          <w:rFonts w:ascii="Times New Roman" w:hAnsi="Times New Roman"/>
          <w:sz w:val="24"/>
        </w:rPr>
        <w:t xml:space="preserve"> University of Arizona, USA</w:t>
      </w:r>
    </w:p>
    <w:p w14:paraId="7B9A6D06" w14:textId="77777777" w:rsidR="0001397F" w:rsidRDefault="0001397F" w:rsidP="0001397F">
      <w:pPr>
        <w:spacing w:after="0"/>
        <w:rPr>
          <w:rFonts w:ascii="Times New Roman" w:hAnsi="Times New Roman"/>
          <w:sz w:val="24"/>
        </w:rPr>
      </w:pPr>
      <w:r>
        <w:rPr>
          <w:rFonts w:ascii="Times New Roman" w:hAnsi="Times New Roman"/>
          <w:sz w:val="24"/>
        </w:rPr>
        <w:t xml:space="preserve">Dr. </w:t>
      </w:r>
      <w:proofErr w:type="spellStart"/>
      <w:r>
        <w:rPr>
          <w:rFonts w:ascii="Times New Roman" w:hAnsi="Times New Roman"/>
          <w:sz w:val="24"/>
        </w:rPr>
        <w:t>Ekkehard</w:t>
      </w:r>
      <w:proofErr w:type="spellEnd"/>
      <w:r>
        <w:rPr>
          <w:rFonts w:ascii="Times New Roman" w:hAnsi="Times New Roman"/>
          <w:sz w:val="24"/>
        </w:rPr>
        <w:t xml:space="preserve"> KÜRSCHNER, Agriculture Development Consultant, Germany</w:t>
      </w:r>
    </w:p>
    <w:p w14:paraId="6E55768A" w14:textId="77777777" w:rsidR="0001397F" w:rsidRDefault="0001397F" w:rsidP="0001397F">
      <w:pPr>
        <w:spacing w:after="0"/>
        <w:rPr>
          <w:rFonts w:ascii="Times New Roman" w:hAnsi="Times New Roman"/>
          <w:sz w:val="24"/>
        </w:rPr>
      </w:pPr>
      <w:r>
        <w:rPr>
          <w:rFonts w:ascii="Times New Roman" w:hAnsi="Times New Roman"/>
          <w:sz w:val="24"/>
        </w:rPr>
        <w:t>Professor Dr. Rodriguez Hilda, USA</w:t>
      </w:r>
    </w:p>
    <w:p w14:paraId="5FB1739B" w14:textId="77777777" w:rsidR="0001397F" w:rsidRDefault="0001397F" w:rsidP="0001397F">
      <w:pPr>
        <w:spacing w:after="0"/>
        <w:rPr>
          <w:rFonts w:ascii="Times New Roman" w:hAnsi="Times New Roman"/>
          <w:sz w:val="24"/>
        </w:rPr>
      </w:pPr>
      <w:r>
        <w:rPr>
          <w:rFonts w:ascii="Times New Roman" w:hAnsi="Times New Roman"/>
          <w:sz w:val="24"/>
        </w:rPr>
        <w:t>Professor Dr. Michael D. Whitt, USA</w:t>
      </w:r>
    </w:p>
    <w:p w14:paraId="35ACFBAB" w14:textId="77777777" w:rsidR="0001397F" w:rsidRDefault="0001397F" w:rsidP="0001397F">
      <w:pPr>
        <w:spacing w:after="0"/>
        <w:rPr>
          <w:rFonts w:ascii="Times New Roman" w:hAnsi="Times New Roman"/>
          <w:sz w:val="24"/>
        </w:rPr>
      </w:pPr>
      <w:r>
        <w:rPr>
          <w:rFonts w:ascii="Times New Roman" w:hAnsi="Times New Roman"/>
          <w:sz w:val="24"/>
        </w:rPr>
        <w:t xml:space="preserve">Professor Dr. </w:t>
      </w:r>
      <w:proofErr w:type="spellStart"/>
      <w:r>
        <w:rPr>
          <w:rFonts w:ascii="Times New Roman" w:hAnsi="Times New Roman"/>
          <w:sz w:val="24"/>
        </w:rPr>
        <w:t>Wael</w:t>
      </w:r>
      <w:proofErr w:type="spellEnd"/>
      <w:r>
        <w:rPr>
          <w:rFonts w:ascii="Times New Roman" w:hAnsi="Times New Roman"/>
          <w:sz w:val="24"/>
        </w:rPr>
        <w:t xml:space="preserve"> Al-</w:t>
      </w:r>
      <w:proofErr w:type="spellStart"/>
      <w:r>
        <w:rPr>
          <w:rFonts w:ascii="Times New Roman" w:hAnsi="Times New Roman"/>
          <w:sz w:val="24"/>
        </w:rPr>
        <w:t>aghbari</w:t>
      </w:r>
      <w:proofErr w:type="spellEnd"/>
      <w:r>
        <w:rPr>
          <w:rFonts w:ascii="Times New Roman" w:hAnsi="Times New Roman"/>
          <w:sz w:val="24"/>
        </w:rPr>
        <w:t>, Yemen</w:t>
      </w:r>
    </w:p>
    <w:p w14:paraId="483F9A59" w14:textId="77777777" w:rsidR="0001397F" w:rsidRDefault="0001397F" w:rsidP="0001397F">
      <w:pPr>
        <w:spacing w:after="0"/>
        <w:rPr>
          <w:rFonts w:ascii="Times New Roman" w:hAnsi="Times New Roman"/>
          <w:sz w:val="24"/>
        </w:rPr>
      </w:pPr>
      <w:r>
        <w:rPr>
          <w:rFonts w:ascii="Times New Roman" w:hAnsi="Times New Roman"/>
          <w:sz w:val="24"/>
        </w:rPr>
        <w:t xml:space="preserve">Professor Dr. Muhammad </w:t>
      </w:r>
      <w:proofErr w:type="spellStart"/>
      <w:r>
        <w:rPr>
          <w:rFonts w:ascii="Times New Roman" w:hAnsi="Times New Roman"/>
          <w:sz w:val="24"/>
        </w:rPr>
        <w:t>Farhad</w:t>
      </w:r>
      <w:proofErr w:type="spellEnd"/>
      <w:r>
        <w:rPr>
          <w:rFonts w:ascii="Times New Roman" w:hAnsi="Times New Roman"/>
          <w:sz w:val="24"/>
        </w:rPr>
        <w:t xml:space="preserve"> </w:t>
      </w:r>
      <w:proofErr w:type="spellStart"/>
      <w:r>
        <w:rPr>
          <w:rFonts w:ascii="Times New Roman" w:hAnsi="Times New Roman"/>
          <w:sz w:val="24"/>
        </w:rPr>
        <w:t>Howladar</w:t>
      </w:r>
      <w:proofErr w:type="spellEnd"/>
      <w:r>
        <w:rPr>
          <w:rFonts w:ascii="Times New Roman" w:hAnsi="Times New Roman"/>
          <w:sz w:val="24"/>
        </w:rPr>
        <w:t>, Bangladesh</w:t>
      </w:r>
    </w:p>
    <w:p w14:paraId="4B113042" w14:textId="77777777" w:rsidR="0001397F" w:rsidRDefault="0001397F" w:rsidP="0001397F">
      <w:pPr>
        <w:spacing w:after="0"/>
        <w:rPr>
          <w:rFonts w:ascii="Times New Roman" w:hAnsi="Times New Roman"/>
          <w:sz w:val="24"/>
        </w:rPr>
      </w:pPr>
      <w:r>
        <w:rPr>
          <w:rFonts w:ascii="Times New Roman" w:hAnsi="Times New Roman"/>
          <w:sz w:val="24"/>
        </w:rPr>
        <w:t xml:space="preserve">Dr. Clement </w:t>
      </w:r>
      <w:proofErr w:type="spellStart"/>
      <w:r>
        <w:rPr>
          <w:rFonts w:ascii="Times New Roman" w:hAnsi="Times New Roman"/>
          <w:sz w:val="24"/>
        </w:rPr>
        <w:t>Kiprotich</w:t>
      </w:r>
      <w:proofErr w:type="spellEnd"/>
      <w:r>
        <w:rPr>
          <w:rFonts w:ascii="Times New Roman" w:hAnsi="Times New Roman"/>
          <w:sz w:val="24"/>
        </w:rPr>
        <w:t xml:space="preserve"> </w:t>
      </w:r>
      <w:proofErr w:type="spellStart"/>
      <w:r>
        <w:rPr>
          <w:rFonts w:ascii="Times New Roman" w:hAnsi="Times New Roman"/>
          <w:sz w:val="24"/>
        </w:rPr>
        <w:t>Kiptum</w:t>
      </w:r>
      <w:proofErr w:type="spellEnd"/>
      <w:r>
        <w:rPr>
          <w:rFonts w:ascii="Times New Roman" w:hAnsi="Times New Roman"/>
          <w:sz w:val="24"/>
        </w:rPr>
        <w:t xml:space="preserve">, University of </w:t>
      </w:r>
      <w:proofErr w:type="spellStart"/>
      <w:r>
        <w:rPr>
          <w:rFonts w:ascii="Times New Roman" w:hAnsi="Times New Roman"/>
          <w:sz w:val="24"/>
        </w:rPr>
        <w:t>Eldoret</w:t>
      </w:r>
      <w:proofErr w:type="spellEnd"/>
      <w:r>
        <w:rPr>
          <w:rFonts w:ascii="Times New Roman" w:hAnsi="Times New Roman"/>
          <w:sz w:val="24"/>
        </w:rPr>
        <w:t>, Kenya</w:t>
      </w:r>
    </w:p>
    <w:p w14:paraId="6D752B57" w14:textId="77777777" w:rsidR="0001397F" w:rsidRDefault="0001397F" w:rsidP="0001397F">
      <w:pPr>
        <w:spacing w:after="0"/>
        <w:rPr>
          <w:rFonts w:ascii="Times New Roman" w:hAnsi="Times New Roman"/>
          <w:sz w:val="24"/>
        </w:rPr>
      </w:pPr>
      <w:r>
        <w:rPr>
          <w:rFonts w:ascii="Times New Roman" w:hAnsi="Times New Roman"/>
          <w:sz w:val="24"/>
        </w:rPr>
        <w:t xml:space="preserve">Professor </w:t>
      </w:r>
      <w:proofErr w:type="spellStart"/>
      <w:r>
        <w:rPr>
          <w:rFonts w:ascii="Times New Roman" w:hAnsi="Times New Roman"/>
          <w:sz w:val="24"/>
        </w:rPr>
        <w:t>Dr</w:t>
      </w:r>
      <w:proofErr w:type="spellEnd"/>
      <w:r>
        <w:rPr>
          <w:rFonts w:ascii="Times New Roman" w:hAnsi="Times New Roman"/>
          <w:sz w:val="24"/>
        </w:rPr>
        <w:t xml:space="preserve"> M </w:t>
      </w:r>
      <w:proofErr w:type="spellStart"/>
      <w:r>
        <w:rPr>
          <w:rFonts w:ascii="Times New Roman" w:hAnsi="Times New Roman"/>
          <w:sz w:val="24"/>
        </w:rPr>
        <w:t>Shamim</w:t>
      </w:r>
      <w:proofErr w:type="spellEnd"/>
      <w:r>
        <w:rPr>
          <w:rFonts w:ascii="Times New Roman" w:hAnsi="Times New Roman"/>
          <w:sz w:val="24"/>
        </w:rPr>
        <w:t xml:space="preserve"> Kaiser, Professor, </w:t>
      </w:r>
      <w:proofErr w:type="spellStart"/>
      <w:r>
        <w:rPr>
          <w:rFonts w:ascii="Times New Roman" w:hAnsi="Times New Roman"/>
          <w:sz w:val="24"/>
        </w:rPr>
        <w:t>Jahangirnagar</w:t>
      </w:r>
      <w:proofErr w:type="spellEnd"/>
      <w:r>
        <w:rPr>
          <w:rFonts w:ascii="Times New Roman" w:hAnsi="Times New Roman"/>
          <w:sz w:val="24"/>
        </w:rPr>
        <w:t xml:space="preserve"> University, Bangladesh</w:t>
      </w:r>
    </w:p>
    <w:p w14:paraId="430CA0DE" w14:textId="77777777" w:rsidR="0001397F" w:rsidRDefault="0001397F" w:rsidP="0001397F">
      <w:pPr>
        <w:spacing w:after="0"/>
        <w:rPr>
          <w:rFonts w:ascii="Times New Roman" w:hAnsi="Times New Roman"/>
          <w:sz w:val="24"/>
        </w:rPr>
      </w:pPr>
      <w:r>
        <w:rPr>
          <w:rFonts w:ascii="Times New Roman" w:hAnsi="Times New Roman"/>
          <w:sz w:val="24"/>
        </w:rPr>
        <w:t xml:space="preserve">Professor </w:t>
      </w:r>
      <w:proofErr w:type="spellStart"/>
      <w:r>
        <w:rPr>
          <w:rFonts w:ascii="Times New Roman" w:hAnsi="Times New Roman"/>
          <w:sz w:val="24"/>
        </w:rPr>
        <w:t>Dr</w:t>
      </w:r>
      <w:proofErr w:type="spellEnd"/>
      <w:r>
        <w:rPr>
          <w:rFonts w:ascii="Times New Roman" w:hAnsi="Times New Roman"/>
          <w:sz w:val="24"/>
        </w:rPr>
        <w:t xml:space="preserve"> Mohammad </w:t>
      </w:r>
      <w:proofErr w:type="spellStart"/>
      <w:r>
        <w:rPr>
          <w:rFonts w:ascii="Times New Roman" w:hAnsi="Times New Roman"/>
          <w:sz w:val="24"/>
        </w:rPr>
        <w:t>Shahadat</w:t>
      </w:r>
      <w:proofErr w:type="spellEnd"/>
      <w:r>
        <w:rPr>
          <w:rFonts w:ascii="Times New Roman" w:hAnsi="Times New Roman"/>
          <w:sz w:val="24"/>
        </w:rPr>
        <w:t xml:space="preserve"> </w:t>
      </w:r>
      <w:proofErr w:type="spellStart"/>
      <w:r>
        <w:rPr>
          <w:rFonts w:ascii="Times New Roman" w:hAnsi="Times New Roman"/>
          <w:sz w:val="24"/>
        </w:rPr>
        <w:t>Hossain</w:t>
      </w:r>
      <w:proofErr w:type="spellEnd"/>
      <w:r>
        <w:rPr>
          <w:rFonts w:ascii="Times New Roman" w:hAnsi="Times New Roman"/>
          <w:sz w:val="24"/>
        </w:rPr>
        <w:t>, Chittagong University, Bangladesh</w:t>
      </w:r>
    </w:p>
    <w:p w14:paraId="56842CA7" w14:textId="77777777" w:rsidR="0001397F" w:rsidRDefault="0001397F" w:rsidP="0001397F">
      <w:pPr>
        <w:spacing w:after="0"/>
        <w:rPr>
          <w:rFonts w:ascii="Times New Roman" w:hAnsi="Times New Roman"/>
          <w:sz w:val="24"/>
        </w:rPr>
      </w:pPr>
      <w:r>
        <w:rPr>
          <w:rFonts w:ascii="Times New Roman" w:hAnsi="Times New Roman"/>
          <w:sz w:val="24"/>
        </w:rPr>
        <w:t xml:space="preserve">Professor Dr. </w:t>
      </w:r>
      <w:proofErr w:type="spellStart"/>
      <w:r>
        <w:rPr>
          <w:rFonts w:ascii="Times New Roman" w:hAnsi="Times New Roman"/>
          <w:sz w:val="24"/>
        </w:rPr>
        <w:t>Nirmal</w:t>
      </w:r>
      <w:proofErr w:type="spellEnd"/>
      <w:r>
        <w:rPr>
          <w:rFonts w:ascii="Times New Roman" w:hAnsi="Times New Roman"/>
          <w:sz w:val="24"/>
        </w:rPr>
        <w:t xml:space="preserve"> Chandra Roy, </w:t>
      </w:r>
      <w:proofErr w:type="spellStart"/>
      <w:r>
        <w:rPr>
          <w:rFonts w:ascii="Times New Roman" w:hAnsi="Times New Roman"/>
          <w:sz w:val="24"/>
        </w:rPr>
        <w:t>Sylhet</w:t>
      </w:r>
      <w:proofErr w:type="spellEnd"/>
      <w:r>
        <w:rPr>
          <w:rFonts w:ascii="Times New Roman" w:hAnsi="Times New Roman"/>
          <w:sz w:val="24"/>
        </w:rPr>
        <w:t xml:space="preserve"> Agricultural University, Bangladesh</w:t>
      </w:r>
    </w:p>
    <w:p w14:paraId="27B1F1DD" w14:textId="77777777" w:rsidR="0001397F" w:rsidRDefault="0001397F" w:rsidP="0001397F">
      <w:pPr>
        <w:spacing w:before="240" w:after="0"/>
        <w:rPr>
          <w:rFonts w:ascii="Times New Roman" w:hAnsi="Times New Roman"/>
          <w:b/>
          <w:sz w:val="24"/>
          <w:u w:val="single"/>
        </w:rPr>
      </w:pPr>
      <w:r>
        <w:rPr>
          <w:rFonts w:ascii="Times New Roman" w:hAnsi="Times New Roman"/>
          <w:b/>
          <w:sz w:val="24"/>
          <w:u w:val="single"/>
        </w:rPr>
        <w:t>Managing Editor</w:t>
      </w:r>
    </w:p>
    <w:p w14:paraId="7098740A" w14:textId="77777777" w:rsidR="0001397F" w:rsidRDefault="0001397F" w:rsidP="0001397F">
      <w:pPr>
        <w:spacing w:before="240" w:after="0"/>
        <w:rPr>
          <w:rFonts w:ascii="Times New Roman" w:hAnsi="Times New Roman"/>
          <w:sz w:val="24"/>
        </w:rPr>
      </w:pPr>
      <w:r>
        <w:rPr>
          <w:rFonts w:ascii="Times New Roman" w:hAnsi="Times New Roman"/>
          <w:sz w:val="24"/>
        </w:rPr>
        <w:t xml:space="preserve">Md. </w:t>
      </w:r>
      <w:proofErr w:type="spellStart"/>
      <w:r>
        <w:rPr>
          <w:rFonts w:ascii="Times New Roman" w:hAnsi="Times New Roman"/>
          <w:sz w:val="24"/>
        </w:rPr>
        <w:t>Roshidul</w:t>
      </w:r>
      <w:proofErr w:type="spellEnd"/>
      <w:r>
        <w:rPr>
          <w:rFonts w:ascii="Times New Roman" w:hAnsi="Times New Roman"/>
          <w:sz w:val="24"/>
        </w:rPr>
        <w:t xml:space="preserve"> </w:t>
      </w:r>
      <w:proofErr w:type="spellStart"/>
      <w:r>
        <w:rPr>
          <w:rFonts w:ascii="Times New Roman" w:hAnsi="Times New Roman"/>
          <w:sz w:val="24"/>
        </w:rPr>
        <w:t>Hasan</w:t>
      </w:r>
      <w:proofErr w:type="spellEnd"/>
    </w:p>
    <w:p w14:paraId="14076415" w14:textId="7CA4E643" w:rsidR="0001397F" w:rsidRDefault="0001397F" w:rsidP="0001397F">
      <w:pPr>
        <w:spacing w:after="0"/>
        <w:rPr>
          <w:rFonts w:ascii="Times New Roman" w:hAnsi="Times New Roman"/>
          <w:sz w:val="24"/>
        </w:rPr>
        <w:sectPr w:rsidR="0001397F" w:rsidSect="0001397F">
          <w:headerReference w:type="default" r:id="rId10"/>
          <w:footerReference w:type="default" r:id="rId11"/>
          <w:type w:val="continuous"/>
          <w:pgSz w:w="11906" w:h="16838"/>
          <w:pgMar w:top="1440" w:right="1440" w:bottom="1440" w:left="1440" w:header="720" w:footer="720" w:gutter="0"/>
          <w:cols w:space="720"/>
        </w:sectPr>
      </w:pPr>
      <w:r>
        <w:rPr>
          <w:rFonts w:ascii="Times New Roman" w:hAnsi="Times New Roman"/>
          <w:sz w:val="24"/>
        </w:rPr>
        <w:t xml:space="preserve">Professor, Department of Computer Science and Information Technology, </w:t>
      </w:r>
      <w:r>
        <w:rPr>
          <w:rFonts w:ascii="Times New Roman" w:hAnsi="Times New Roman"/>
          <w:sz w:val="24"/>
        </w:rPr>
        <w:br/>
        <w:t xml:space="preserve">Bangabandhu Sheikh </w:t>
      </w:r>
      <w:proofErr w:type="spellStart"/>
      <w:r>
        <w:rPr>
          <w:rFonts w:ascii="Times New Roman" w:hAnsi="Times New Roman"/>
          <w:sz w:val="24"/>
        </w:rPr>
        <w:t>Mujibur</w:t>
      </w:r>
      <w:proofErr w:type="spellEnd"/>
      <w:r>
        <w:rPr>
          <w:rFonts w:ascii="Times New Roman" w:hAnsi="Times New Roman"/>
          <w:sz w:val="24"/>
        </w:rPr>
        <w:t xml:space="preserve"> </w:t>
      </w:r>
      <w:proofErr w:type="spellStart"/>
      <w:r>
        <w:rPr>
          <w:rFonts w:ascii="Times New Roman" w:hAnsi="Times New Roman"/>
          <w:sz w:val="24"/>
        </w:rPr>
        <w:t>Rahman</w:t>
      </w:r>
      <w:proofErr w:type="spellEnd"/>
      <w:r>
        <w:rPr>
          <w:rFonts w:ascii="Times New Roman" w:hAnsi="Times New Roman"/>
          <w:sz w:val="24"/>
        </w:rPr>
        <w:t xml:space="preserve"> Agricultural University, Bangladesh</w:t>
      </w:r>
    </w:p>
    <w:p w14:paraId="5F445DEA" w14:textId="2F4B73C4" w:rsidR="00DE5C85" w:rsidRDefault="00DE5C85" w:rsidP="0001397F">
      <w:pPr>
        <w:rPr>
          <w:rFonts w:ascii="Times New Roman" w:hAnsi="Times New Roman"/>
          <w:sz w:val="24"/>
        </w:rPr>
        <w:sectPr w:rsidR="00DE5C85" w:rsidSect="00C66112">
          <w:headerReference w:type="default" r:id="rId12"/>
          <w:footerReference w:type="default" r:id="rId13"/>
          <w:type w:val="continuous"/>
          <w:pgSz w:w="11906" w:h="16838" w:code="9"/>
          <w:pgMar w:top="1440" w:right="1440" w:bottom="1440" w:left="1440" w:header="720" w:footer="720" w:gutter="0"/>
          <w:cols w:space="720"/>
          <w:docGrid w:linePitch="360"/>
        </w:sectPr>
      </w:pPr>
    </w:p>
    <w:p w14:paraId="2A335A48" w14:textId="14A09594" w:rsidR="007F7C87" w:rsidRPr="007F7C87" w:rsidRDefault="007F7C87" w:rsidP="007D2741">
      <w:pPr>
        <w:spacing w:after="0" w:line="360" w:lineRule="auto"/>
        <w:jc w:val="center"/>
        <w:rPr>
          <w:rFonts w:ascii="Times New Roman" w:eastAsia="Calibri" w:hAnsi="Times New Roman" w:cs="Times New Roman"/>
          <w:b/>
          <w:bCs/>
          <w:sz w:val="24"/>
          <w:szCs w:val="24"/>
          <w:lang w:bidi="ar-SA"/>
        </w:rPr>
      </w:pPr>
      <w:bookmarkStart w:id="0" w:name="_Toc56211137"/>
      <w:r w:rsidRPr="007F7C87">
        <w:rPr>
          <w:rFonts w:ascii="Times New Roman" w:eastAsia="Calibri" w:hAnsi="Times New Roman" w:cs="Times New Roman"/>
          <w:b/>
          <w:bCs/>
          <w:sz w:val="24"/>
          <w:szCs w:val="24"/>
          <w:lang w:bidi="ar-SA"/>
        </w:rPr>
        <w:lastRenderedPageBreak/>
        <w:t xml:space="preserve">AN INTEGRATED SAFETY IMPLEMENTATION ANALYSIS BASED ON RISK ASSESSMENT TO ENHANCE THE SAFETY ENGINEERING PRACTICE IN THE GAS FIELDS OF SYLHET REGION, BANGLADESH </w:t>
      </w:r>
    </w:p>
    <w:p w14:paraId="239BF82A" w14:textId="59B3852B" w:rsidR="007F7C87" w:rsidRDefault="007F7C87" w:rsidP="007D2741">
      <w:pPr>
        <w:spacing w:after="0" w:line="360" w:lineRule="auto"/>
        <w:jc w:val="center"/>
        <w:rPr>
          <w:rFonts w:ascii="Times New Roman" w:eastAsia="Calibri" w:hAnsi="Times New Roman" w:cs="Times New Roman"/>
          <w:b/>
          <w:sz w:val="24"/>
          <w:szCs w:val="24"/>
          <w:vertAlign w:val="superscript"/>
          <w:lang w:bidi="ar-SA"/>
        </w:rPr>
      </w:pPr>
      <w:r w:rsidRPr="003A6307">
        <w:rPr>
          <w:rFonts w:ascii="Times New Roman" w:eastAsia="Calibri" w:hAnsi="Times New Roman" w:cs="Times New Roman"/>
          <w:b/>
          <w:sz w:val="24"/>
          <w:szCs w:val="24"/>
          <w:lang w:bidi="ar-SA"/>
        </w:rPr>
        <w:t xml:space="preserve">Md. </w:t>
      </w:r>
      <w:proofErr w:type="spellStart"/>
      <w:r w:rsidRPr="003A6307">
        <w:rPr>
          <w:rFonts w:ascii="Times New Roman" w:eastAsia="Calibri" w:hAnsi="Times New Roman" w:cs="Times New Roman"/>
          <w:b/>
          <w:sz w:val="24"/>
          <w:szCs w:val="24"/>
          <w:lang w:bidi="ar-SA"/>
        </w:rPr>
        <w:t>Enamul</w:t>
      </w:r>
      <w:proofErr w:type="spellEnd"/>
      <w:r w:rsidRPr="003A6307">
        <w:rPr>
          <w:rFonts w:ascii="Times New Roman" w:eastAsia="Calibri" w:hAnsi="Times New Roman" w:cs="Times New Roman"/>
          <w:b/>
          <w:sz w:val="24"/>
          <w:szCs w:val="24"/>
          <w:lang w:bidi="ar-SA"/>
        </w:rPr>
        <w:t xml:space="preserve"> Haque</w:t>
      </w:r>
      <w:r w:rsidR="00BE2799" w:rsidRPr="003A6307">
        <w:rPr>
          <w:rFonts w:ascii="Times New Roman" w:eastAsia="Calibri" w:hAnsi="Times New Roman" w:cs="Times New Roman"/>
          <w:b/>
          <w:sz w:val="24"/>
          <w:szCs w:val="24"/>
          <w:vertAlign w:val="superscript"/>
          <w:lang w:bidi="ar-SA"/>
        </w:rPr>
        <w:t>1</w:t>
      </w:r>
      <w:r w:rsidRPr="003A6307">
        <w:rPr>
          <w:rFonts w:ascii="Times New Roman" w:eastAsia="Calibri" w:hAnsi="Times New Roman" w:cs="Times New Roman"/>
          <w:b/>
          <w:sz w:val="24"/>
          <w:szCs w:val="24"/>
          <w:lang w:bidi="ar-SA"/>
        </w:rPr>
        <w:t xml:space="preserve">, M. </w:t>
      </w:r>
      <w:proofErr w:type="spellStart"/>
      <w:r w:rsidRPr="003A6307">
        <w:rPr>
          <w:rFonts w:ascii="Times New Roman" w:eastAsia="Calibri" w:hAnsi="Times New Roman" w:cs="Times New Roman"/>
          <w:b/>
          <w:sz w:val="24"/>
          <w:szCs w:val="24"/>
          <w:lang w:bidi="ar-SA"/>
        </w:rPr>
        <w:t>Farhad</w:t>
      </w:r>
      <w:proofErr w:type="spellEnd"/>
      <w:r w:rsidRPr="003A6307">
        <w:rPr>
          <w:rFonts w:ascii="Times New Roman" w:eastAsia="Calibri" w:hAnsi="Times New Roman" w:cs="Times New Roman"/>
          <w:b/>
          <w:sz w:val="24"/>
          <w:szCs w:val="24"/>
          <w:lang w:bidi="ar-SA"/>
        </w:rPr>
        <w:t xml:space="preserve"> Howladar</w:t>
      </w:r>
      <w:r w:rsidR="00BE2799" w:rsidRPr="003A6307">
        <w:rPr>
          <w:rFonts w:ascii="Times New Roman" w:eastAsia="Calibri" w:hAnsi="Times New Roman" w:cs="Times New Roman"/>
          <w:b/>
          <w:sz w:val="24"/>
          <w:szCs w:val="24"/>
          <w:vertAlign w:val="superscript"/>
          <w:lang w:bidi="ar-SA"/>
        </w:rPr>
        <w:t>2</w:t>
      </w:r>
      <w:r w:rsidRPr="003A6307">
        <w:rPr>
          <w:rFonts w:ascii="Times New Roman" w:eastAsia="Calibri" w:hAnsi="Times New Roman" w:cs="Times New Roman"/>
          <w:b/>
          <w:sz w:val="24"/>
          <w:szCs w:val="24"/>
          <w:lang w:bidi="ar-SA"/>
        </w:rPr>
        <w:t xml:space="preserve">, Md. </w:t>
      </w:r>
      <w:proofErr w:type="spellStart"/>
      <w:r w:rsidRPr="003A6307">
        <w:rPr>
          <w:rFonts w:ascii="Times New Roman" w:eastAsia="Calibri" w:hAnsi="Times New Roman" w:cs="Times New Roman"/>
          <w:b/>
          <w:sz w:val="24"/>
          <w:szCs w:val="24"/>
          <w:lang w:bidi="ar-SA"/>
        </w:rPr>
        <w:t>Numan</w:t>
      </w:r>
      <w:proofErr w:type="spellEnd"/>
      <w:r w:rsidRPr="003A6307">
        <w:rPr>
          <w:rFonts w:ascii="Times New Roman" w:eastAsia="Calibri" w:hAnsi="Times New Roman" w:cs="Times New Roman"/>
          <w:b/>
          <w:sz w:val="24"/>
          <w:szCs w:val="24"/>
          <w:lang w:bidi="ar-SA"/>
        </w:rPr>
        <w:t xml:space="preserve"> Hossain</w:t>
      </w:r>
      <w:r w:rsidR="00BE2799" w:rsidRPr="003A6307">
        <w:rPr>
          <w:rFonts w:ascii="Times New Roman" w:eastAsia="Calibri" w:hAnsi="Times New Roman" w:cs="Times New Roman"/>
          <w:b/>
          <w:sz w:val="24"/>
          <w:szCs w:val="24"/>
          <w:vertAlign w:val="superscript"/>
          <w:lang w:bidi="ar-SA"/>
        </w:rPr>
        <w:t>3</w:t>
      </w:r>
    </w:p>
    <w:p w14:paraId="054E1AB6" w14:textId="77777777" w:rsidR="007B3466" w:rsidRDefault="007B3466" w:rsidP="007D2741">
      <w:pPr>
        <w:spacing w:after="0" w:line="360" w:lineRule="auto"/>
        <w:jc w:val="center"/>
        <w:rPr>
          <w:rFonts w:ascii="Times New Roman" w:eastAsia="Calibri" w:hAnsi="Times New Roman" w:cs="Times New Roman"/>
          <w:b/>
          <w:bCs/>
          <w:sz w:val="24"/>
          <w:szCs w:val="24"/>
          <w:lang w:bidi="ar-SA"/>
        </w:rPr>
      </w:pPr>
      <w:bookmarkStart w:id="1" w:name="_GoBack"/>
      <w:bookmarkEnd w:id="1"/>
    </w:p>
    <w:p w14:paraId="13096A7C" w14:textId="4F053B2B" w:rsidR="007F7C87" w:rsidRDefault="007F7C87" w:rsidP="007D2741">
      <w:pPr>
        <w:spacing w:after="0" w:line="360" w:lineRule="auto"/>
        <w:jc w:val="center"/>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t>ABSTRACT</w:t>
      </w:r>
    </w:p>
    <w:p w14:paraId="66FA9456" w14:textId="7C44710A" w:rsidR="007F7C87" w:rsidRPr="007F7C87" w:rsidRDefault="007F7C87" w:rsidP="001A46AA">
      <w:pPr>
        <w:spacing w:after="0" w:line="360" w:lineRule="auto"/>
        <w:ind w:left="288" w:right="288"/>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The industrial sectors of Bangladesh mostly depend on the petroleum industry. Historically, risk and hazards </w:t>
      </w:r>
      <w:proofErr w:type="gramStart"/>
      <w:r w:rsidRPr="007F7C87">
        <w:rPr>
          <w:rFonts w:ascii="Times New Roman" w:eastAsia="Calibri" w:hAnsi="Times New Roman" w:cs="Times New Roman"/>
          <w:sz w:val="24"/>
          <w:szCs w:val="24"/>
          <w:lang w:bidi="ar-SA"/>
        </w:rPr>
        <w:t>are</w:t>
      </w:r>
      <w:proofErr w:type="gramEnd"/>
      <w:r w:rsidRPr="007F7C87">
        <w:rPr>
          <w:rFonts w:ascii="Times New Roman" w:eastAsia="Calibri" w:hAnsi="Times New Roman" w:cs="Times New Roman"/>
          <w:sz w:val="24"/>
          <w:szCs w:val="24"/>
          <w:lang w:bidi="ar-SA"/>
        </w:rPr>
        <w:t xml:space="preserve"> the common scenario in the petroleum industry occurring due to lack of efficient risk assessment, resulting in financial loss, injury, or harm for people, and the environment. To prevent these losses, it is essential to implement the best risk assessment plan.</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The objective of this research is to</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enhance the implementation of safety engineering systems in the petroleum industry through risk assessment.</w:t>
      </w:r>
      <w:r w:rsidR="00097633">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For this, purpose at first, the questionnaire survey for the perception of risk identification and safety system is performed to determine the current defects in the safety engineering system. Then, using SPSS software the risk analysis as well as ANOVA and reliability analysis of the collected data is accomplished to examine top risk factors. Concerning </w:t>
      </w:r>
      <w:proofErr w:type="gramStart"/>
      <w:r w:rsidRPr="007F7C87">
        <w:rPr>
          <w:rFonts w:ascii="Times New Roman" w:eastAsia="Calibri" w:hAnsi="Times New Roman" w:cs="Times New Roman"/>
          <w:sz w:val="24"/>
          <w:szCs w:val="24"/>
          <w:lang w:bidi="ar-SA"/>
        </w:rPr>
        <w:t>both interview</w:t>
      </w:r>
      <w:proofErr w:type="gramEnd"/>
      <w:r w:rsidRPr="007F7C87">
        <w:rPr>
          <w:rFonts w:ascii="Times New Roman" w:eastAsia="Calibri" w:hAnsi="Times New Roman" w:cs="Times New Roman"/>
          <w:sz w:val="24"/>
          <w:szCs w:val="24"/>
          <w:lang w:bidi="ar-SA"/>
        </w:rPr>
        <w:t xml:space="preserve"> and questionnaire analysis, an integrated risk assessment-based safety analysis</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has been</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performed to optimize the performance of the safety engineering system.</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The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outcomes of this research expose the technical, procedural, and behavioral gap in the current risk assessment for the safe implementation of the safety engineering system of the petroleum industry of Bangladesh.</w:t>
      </w:r>
    </w:p>
    <w:p w14:paraId="36199A09" w14:textId="23AC09AB" w:rsidR="007F7C87" w:rsidRPr="00BE2799" w:rsidRDefault="007F7C87" w:rsidP="001A46AA">
      <w:pPr>
        <w:pBdr>
          <w:bottom w:val="single" w:sz="4" w:space="1" w:color="auto"/>
        </w:pBdr>
        <w:spacing w:after="0" w:line="360" w:lineRule="auto"/>
        <w:ind w:left="288" w:right="288"/>
        <w:jc w:val="both"/>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t xml:space="preserve">Keywords: </w:t>
      </w:r>
      <w:r w:rsidRPr="007F7C87">
        <w:rPr>
          <w:rFonts w:ascii="Times New Roman" w:eastAsia="Calibri" w:hAnsi="Times New Roman" w:cs="Times New Roman"/>
          <w:sz w:val="24"/>
          <w:szCs w:val="24"/>
          <w:lang w:bidi="ar-SA"/>
        </w:rPr>
        <w:t>Safety Implementation, Risk Assessment, Petroleum Fields, Safety Engineering</w:t>
      </w:r>
      <w:bookmarkStart w:id="2" w:name="_Toc56211120"/>
    </w:p>
    <w:p w14:paraId="1A606850" w14:textId="24603728" w:rsidR="00097633" w:rsidRDefault="00097633" w:rsidP="007D2741">
      <w:pPr>
        <w:spacing w:after="0" w:line="360" w:lineRule="auto"/>
        <w:rPr>
          <w:rFonts w:ascii="Times New Roman" w:eastAsia="Calibri" w:hAnsi="Times New Roman" w:cs="Times New Roman"/>
          <w:sz w:val="24"/>
          <w:szCs w:val="22"/>
          <w:lang w:bidi="ar-SA"/>
        </w:rPr>
      </w:pPr>
      <w:proofErr w:type="gramStart"/>
      <w:r w:rsidRPr="00713903">
        <w:rPr>
          <w:rFonts w:ascii="Times New Roman" w:eastAsia="Calibri" w:hAnsi="Times New Roman" w:cs="Times New Roman"/>
          <w:sz w:val="24"/>
          <w:szCs w:val="22"/>
          <w:vertAlign w:val="superscript"/>
          <w:lang w:bidi="ar-SA"/>
        </w:rPr>
        <w:t>1</w:t>
      </w:r>
      <w:r w:rsidRPr="00097633">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2"/>
          <w:lang w:bidi="ar-SA"/>
        </w:rPr>
        <w:t xml:space="preserve">Department of Petroleum &amp; Mining Engineering, </w:t>
      </w:r>
      <w:proofErr w:type="spellStart"/>
      <w:r w:rsidRPr="007F7C87">
        <w:rPr>
          <w:rFonts w:ascii="Times New Roman" w:eastAsia="Calibri" w:hAnsi="Times New Roman" w:cs="Times New Roman"/>
          <w:sz w:val="24"/>
          <w:szCs w:val="22"/>
          <w:lang w:bidi="ar-SA"/>
        </w:rPr>
        <w:t>Shahjalal</w:t>
      </w:r>
      <w:proofErr w:type="spellEnd"/>
      <w:r w:rsidRPr="007F7C87">
        <w:rPr>
          <w:rFonts w:ascii="Times New Roman" w:eastAsia="Calibri" w:hAnsi="Times New Roman" w:cs="Times New Roman"/>
          <w:sz w:val="24"/>
          <w:szCs w:val="22"/>
          <w:lang w:bidi="ar-SA"/>
        </w:rPr>
        <w:t xml:space="preserve"> University of Science &amp; Technology, </w:t>
      </w:r>
      <w:proofErr w:type="spellStart"/>
      <w:r w:rsidRPr="007F7C87">
        <w:rPr>
          <w:rFonts w:ascii="Times New Roman" w:eastAsia="Calibri" w:hAnsi="Times New Roman" w:cs="Times New Roman"/>
          <w:sz w:val="24"/>
          <w:szCs w:val="22"/>
          <w:lang w:bidi="ar-SA"/>
        </w:rPr>
        <w:t>Sylhet</w:t>
      </w:r>
      <w:proofErr w:type="spellEnd"/>
      <w:r w:rsidRPr="007F7C87">
        <w:rPr>
          <w:rFonts w:ascii="Times New Roman" w:eastAsia="Calibri" w:hAnsi="Times New Roman" w:cs="Times New Roman"/>
          <w:sz w:val="24"/>
          <w:szCs w:val="22"/>
          <w:lang w:bidi="ar-SA"/>
        </w:rPr>
        <w:t>, Bangladesh.</w:t>
      </w:r>
      <w:proofErr w:type="gramEnd"/>
      <w:r>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4"/>
          <w:lang w:bidi="ar-SA"/>
        </w:rPr>
        <w:t xml:space="preserve">Email: </w:t>
      </w:r>
      <w:hyperlink r:id="rId14" w:history="1">
        <w:r w:rsidRPr="007F7C87">
          <w:rPr>
            <w:rFonts w:ascii="Times New Roman" w:eastAsia="Calibri" w:hAnsi="Times New Roman" w:cs="Times New Roman"/>
            <w:sz w:val="24"/>
            <w:szCs w:val="24"/>
            <w:lang w:bidi="ar-SA"/>
          </w:rPr>
          <w:t>enamul7277@gmail.com</w:t>
        </w:r>
      </w:hyperlink>
    </w:p>
    <w:p w14:paraId="0D1C10D5" w14:textId="00BE1AAF" w:rsidR="00097633" w:rsidRDefault="00097633" w:rsidP="007D2741">
      <w:pPr>
        <w:spacing w:after="0" w:line="360" w:lineRule="auto"/>
        <w:rPr>
          <w:rFonts w:ascii="Times New Roman" w:eastAsia="Calibri" w:hAnsi="Times New Roman" w:cs="Times New Roman"/>
          <w:sz w:val="24"/>
          <w:szCs w:val="22"/>
          <w:lang w:bidi="ar-SA"/>
        </w:rPr>
      </w:pPr>
      <w:proofErr w:type="gramStart"/>
      <w:r w:rsidRPr="00713903">
        <w:rPr>
          <w:rFonts w:ascii="Times New Roman" w:eastAsia="Calibri" w:hAnsi="Times New Roman" w:cs="Times New Roman"/>
          <w:sz w:val="24"/>
          <w:szCs w:val="22"/>
          <w:vertAlign w:val="superscript"/>
          <w:lang w:bidi="ar-SA"/>
        </w:rPr>
        <w:t>2</w:t>
      </w:r>
      <w:r w:rsidRPr="00097633">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2"/>
          <w:lang w:bidi="ar-SA"/>
        </w:rPr>
        <w:t xml:space="preserve">Department of Petroleum &amp; Mining Engineering, </w:t>
      </w:r>
      <w:proofErr w:type="spellStart"/>
      <w:r w:rsidRPr="007F7C87">
        <w:rPr>
          <w:rFonts w:ascii="Times New Roman" w:eastAsia="Calibri" w:hAnsi="Times New Roman" w:cs="Times New Roman"/>
          <w:sz w:val="24"/>
          <w:szCs w:val="22"/>
          <w:lang w:bidi="ar-SA"/>
        </w:rPr>
        <w:t>Shahjalal</w:t>
      </w:r>
      <w:proofErr w:type="spellEnd"/>
      <w:r w:rsidRPr="007F7C87">
        <w:rPr>
          <w:rFonts w:ascii="Times New Roman" w:eastAsia="Calibri" w:hAnsi="Times New Roman" w:cs="Times New Roman"/>
          <w:sz w:val="24"/>
          <w:szCs w:val="22"/>
          <w:lang w:bidi="ar-SA"/>
        </w:rPr>
        <w:t xml:space="preserve"> University of Science &amp; Technology, </w:t>
      </w:r>
      <w:proofErr w:type="spellStart"/>
      <w:r w:rsidRPr="007F7C87">
        <w:rPr>
          <w:rFonts w:ascii="Times New Roman" w:eastAsia="Calibri" w:hAnsi="Times New Roman" w:cs="Times New Roman"/>
          <w:sz w:val="24"/>
          <w:szCs w:val="22"/>
          <w:lang w:bidi="ar-SA"/>
        </w:rPr>
        <w:t>Sylhet</w:t>
      </w:r>
      <w:proofErr w:type="spellEnd"/>
      <w:r w:rsidRPr="007F7C87">
        <w:rPr>
          <w:rFonts w:ascii="Times New Roman" w:eastAsia="Calibri" w:hAnsi="Times New Roman" w:cs="Times New Roman"/>
          <w:sz w:val="24"/>
          <w:szCs w:val="22"/>
          <w:lang w:bidi="ar-SA"/>
        </w:rPr>
        <w:t>, Bangladesh.</w:t>
      </w:r>
      <w:proofErr w:type="gramEnd"/>
      <w:r>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4"/>
          <w:lang w:bidi="ar-SA"/>
        </w:rPr>
        <w:t>Email</w:t>
      </w:r>
      <w:r>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farhadpme@gmail.com</w:t>
      </w:r>
    </w:p>
    <w:p w14:paraId="1EC34F6D" w14:textId="1E090608" w:rsidR="007D2741" w:rsidRDefault="00097633" w:rsidP="00097633">
      <w:pPr>
        <w:spacing w:after="0" w:line="360" w:lineRule="auto"/>
        <w:rPr>
          <w:rFonts w:ascii="Times New Roman" w:eastAsia="Calibri" w:hAnsi="Times New Roman" w:cs="Times New Roman"/>
          <w:sz w:val="24"/>
          <w:szCs w:val="22"/>
          <w:lang w:bidi="ar-SA"/>
        </w:rPr>
      </w:pPr>
      <w:proofErr w:type="gramStart"/>
      <w:r w:rsidRPr="00713903">
        <w:rPr>
          <w:rFonts w:ascii="Times New Roman" w:eastAsia="Calibri" w:hAnsi="Times New Roman" w:cs="Times New Roman"/>
          <w:sz w:val="24"/>
          <w:szCs w:val="22"/>
          <w:vertAlign w:val="superscript"/>
          <w:lang w:bidi="ar-SA"/>
        </w:rPr>
        <w:t>3</w:t>
      </w:r>
      <w:r w:rsidRPr="00097633">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2"/>
          <w:lang w:bidi="ar-SA"/>
        </w:rPr>
        <w:t xml:space="preserve">Department of Petroleum &amp; Mining Engineering, </w:t>
      </w:r>
      <w:proofErr w:type="spellStart"/>
      <w:r w:rsidRPr="007F7C87">
        <w:rPr>
          <w:rFonts w:ascii="Times New Roman" w:eastAsia="Calibri" w:hAnsi="Times New Roman" w:cs="Times New Roman"/>
          <w:sz w:val="24"/>
          <w:szCs w:val="22"/>
          <w:lang w:bidi="ar-SA"/>
        </w:rPr>
        <w:t>Shahjalal</w:t>
      </w:r>
      <w:proofErr w:type="spellEnd"/>
      <w:r w:rsidRPr="007F7C87">
        <w:rPr>
          <w:rFonts w:ascii="Times New Roman" w:eastAsia="Calibri" w:hAnsi="Times New Roman" w:cs="Times New Roman"/>
          <w:sz w:val="24"/>
          <w:szCs w:val="22"/>
          <w:lang w:bidi="ar-SA"/>
        </w:rPr>
        <w:t xml:space="preserve"> University of Science &amp; Technology, </w:t>
      </w:r>
      <w:proofErr w:type="spellStart"/>
      <w:r w:rsidRPr="007F7C87">
        <w:rPr>
          <w:rFonts w:ascii="Times New Roman" w:eastAsia="Calibri" w:hAnsi="Times New Roman" w:cs="Times New Roman"/>
          <w:sz w:val="24"/>
          <w:szCs w:val="22"/>
          <w:lang w:bidi="ar-SA"/>
        </w:rPr>
        <w:t>Sylhet</w:t>
      </w:r>
      <w:proofErr w:type="spellEnd"/>
      <w:r w:rsidRPr="007F7C87">
        <w:rPr>
          <w:rFonts w:ascii="Times New Roman" w:eastAsia="Calibri" w:hAnsi="Times New Roman" w:cs="Times New Roman"/>
          <w:sz w:val="24"/>
          <w:szCs w:val="22"/>
          <w:lang w:bidi="ar-SA"/>
        </w:rPr>
        <w:t>, Bangladesh.</w:t>
      </w:r>
      <w:proofErr w:type="gramEnd"/>
      <w:r>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4"/>
          <w:lang w:bidi="ar-SA"/>
        </w:rPr>
        <w:t>Email</w:t>
      </w:r>
      <w:r>
        <w:rPr>
          <w:rFonts w:ascii="Times New Roman" w:eastAsia="Calibri" w:hAnsi="Times New Roman" w:cs="Times New Roman"/>
          <w:sz w:val="24"/>
          <w:szCs w:val="24"/>
          <w:lang w:bidi="ar-SA"/>
        </w:rPr>
        <w:t xml:space="preserve">: </w:t>
      </w:r>
      <w:hyperlink r:id="rId15" w:history="1">
        <w:r w:rsidRPr="007F7C87">
          <w:rPr>
            <w:rFonts w:ascii="Times New Roman" w:eastAsia="Calibri" w:hAnsi="Times New Roman" w:cs="Times New Roman"/>
            <w:sz w:val="24"/>
            <w:szCs w:val="24"/>
            <w:lang w:bidi="ar-SA"/>
          </w:rPr>
          <w:t>numan.hossain10@gmail.com</w:t>
        </w:r>
      </w:hyperlink>
    </w:p>
    <w:p w14:paraId="38537364" w14:textId="747EA63B" w:rsidR="00097633" w:rsidRDefault="00097633" w:rsidP="00097633">
      <w:pPr>
        <w:spacing w:after="0" w:line="360" w:lineRule="auto"/>
        <w:rPr>
          <w:rFonts w:ascii="Times New Roman" w:eastAsia="Calibri" w:hAnsi="Times New Roman" w:cs="Times New Roman"/>
          <w:sz w:val="24"/>
          <w:szCs w:val="22"/>
          <w:lang w:bidi="ar-SA"/>
        </w:rPr>
      </w:pPr>
    </w:p>
    <w:p w14:paraId="555AE223" w14:textId="77777777" w:rsidR="00097633" w:rsidRPr="00097633" w:rsidRDefault="00097633" w:rsidP="00097633">
      <w:pPr>
        <w:spacing w:after="0" w:line="360" w:lineRule="auto"/>
        <w:rPr>
          <w:rFonts w:ascii="Times New Roman" w:eastAsia="Calibri" w:hAnsi="Times New Roman" w:cs="Times New Roman"/>
          <w:sz w:val="24"/>
          <w:szCs w:val="22"/>
          <w:lang w:bidi="ar-SA"/>
        </w:rPr>
      </w:pPr>
    </w:p>
    <w:p w14:paraId="0F37093D" w14:textId="25754420" w:rsidR="007F7C87" w:rsidRPr="007F7C87" w:rsidRDefault="007D2741" w:rsidP="007D2741">
      <w:pPr>
        <w:spacing w:after="0" w:line="360" w:lineRule="auto"/>
        <w:jc w:val="both"/>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t>INTRODUCTION</w:t>
      </w:r>
      <w:bookmarkEnd w:id="2"/>
    </w:p>
    <w:p w14:paraId="7C187C87" w14:textId="59CAA0F0" w:rsidR="007F7C87" w:rsidRPr="007F7C87" w:rsidRDefault="007F7C87" w:rsidP="007D2741">
      <w:pPr>
        <w:spacing w:after="0" w:line="360" w:lineRule="auto"/>
        <w:jc w:val="both"/>
        <w:rPr>
          <w:rFonts w:ascii="Times New Roman" w:eastAsia="Times New Roman" w:hAnsi="Times New Roman" w:cs="Times New Roman"/>
          <w:iCs/>
          <w:sz w:val="24"/>
          <w:szCs w:val="24"/>
          <w:lang w:bidi="ar-SA"/>
        </w:rPr>
      </w:pPr>
      <w:r w:rsidRPr="007F7C87">
        <w:rPr>
          <w:rFonts w:ascii="Times New Roman" w:eastAsia="Times New Roman" w:hAnsi="Times New Roman" w:cs="Times New Roman"/>
          <w:iCs/>
          <w:sz w:val="24"/>
          <w:szCs w:val="24"/>
          <w:lang w:bidi="ar-SA"/>
        </w:rPr>
        <w:lastRenderedPageBreak/>
        <w:t xml:space="preserve">We live in a world comprised of systems and risk. When viewed from an engineering perspective, most aspects of life involve systems. Systems and technology also come exposed to accidents because systems can fail or work improperly resulting in damage, injury, and deaths </w:t>
      </w:r>
      <w:r w:rsidRPr="007F7C87">
        <w:rPr>
          <w:rFonts w:ascii="Times New Roman" w:eastAsia="Times New Roman" w:hAnsi="Times New Roman" w:cs="Times New Roman"/>
          <w:iCs/>
          <w:sz w:val="24"/>
          <w:szCs w:val="18"/>
          <w:lang w:bidi="ar-SA"/>
        </w:rPr>
        <w:fldChar w:fldCharType="begin" w:fldLock="1"/>
      </w:r>
      <w:r w:rsidRPr="007F7C87">
        <w:rPr>
          <w:rFonts w:ascii="Times New Roman" w:eastAsia="Times New Roman" w:hAnsi="Times New Roman" w:cs="Times New Roman"/>
          <w:iCs/>
          <w:sz w:val="24"/>
          <w:szCs w:val="24"/>
          <w:lang w:bidi="ar-SA"/>
        </w:rPr>
        <w:instrText>ADDIN CSL_CITATION {"citationItems":[{"id":"ITEM-1","itemData":{"DOI":"10.1002/0471739421","ISBN":"9780471720195","abstract":"A practical guide to identifying hazards using common hazard analysis techniques. Many different hazard analysis techniques have been developed over the past forty years. However, there is only a handful of techniques that safety analysts actually apply in their daily work. Written by a former president of the System Safety Society and winner of the Boeing Achievement and Apollo Awards for his safety analysis work, Hazard Analysis Techniques for System Safety explains, in detail, how to perform the most commonly used hazard analysis techniques employed by the system safety engineering discipline. Focusing on the twenty-two most commonly used hazard analysis methodologies in the system safety discipline, author Clifton Ericson outlines the three components that comprise a hazard and describes how to use these components to recognize a hazard during analysis. He then examines each technique in sufficient detail and with numerous illustrations and examples, to enable the reader to easily understand and perform the analysis. Techniques covered include: Preliminary Hazard List (PHL) Analysis Preliminary Hazard Analysis (PHA) Subsystem Hazard Analysis (SSHA) System Hazard Analysis (SHA) Operating and Support Hazard Analysis (O&amp;SHA) Health Hazard Assessment (HHA) Safety Requirements/Criteria Analysis (SRCA) Fault Tree Analysis (FTA) Event Tree Analysis (ETA) Failure Mode and Effects Analysis (FMEA) Fault Hazard Analysis Functional Hazard Analysis Sneak Circuit Analysis (SCA) Petri Net Analysis (PNA) Markov Analysis (MA) Barrier Analysis (BA) Bent Pin Analysis (BPA) HAZOP Analysis Cause Consequence Analysis (CCA) Common Cause Failure Analysis (CCFA) MORT Analysis Software Safety Assessment (SWSA). Written to be accessible to readers with a minimal amount of technical background, Hazard Analysis Techniques for System Safety gathers, for the first time in one source, the techniques that safety analysts actually apply in daily practice. Both new and seasoned analysts will find this book an invaluable resource for designing and constructing safe systems-- in short, for saving lives. © 2005 John Wiley &amp; Sons, Inc.","author":[{"dropping-particle":"","family":"Ericson","given":"Clifton A.","non-dropping-particle":"","parse-names":false,"suffix":""}],"container-title":"Hazard Analysis Techniques for System Safety","id":"ITEM-1","issued":{"date-parts":[["2005"]]},"number-of-pages":"1-499","title":"Hazard Analysis Techniques for System Safety","type":"book"},"uris":["http://www.mendeley.com/documents/?uuid=4c543c00-fa30-4a38-b84f-a96748ad2b92"]}],"mendeley":{"formattedCitation":"(Ericson, 2005)","plainTextFormattedCitation":"(Ericson, 2005)","previouslyFormattedCitation":"(Ericson, 2005)"},"properties":{"noteIndex":0},"schema":"https://github.com/citation-style-language/schema/raw/master/csl-citation.json"}</w:instrText>
      </w:r>
      <w:r w:rsidRPr="007F7C87">
        <w:rPr>
          <w:rFonts w:ascii="Times New Roman" w:eastAsia="Times New Roman" w:hAnsi="Times New Roman" w:cs="Times New Roman"/>
          <w:iCs/>
          <w:sz w:val="24"/>
          <w:szCs w:val="18"/>
          <w:lang w:bidi="ar-SA"/>
        </w:rPr>
        <w:fldChar w:fldCharType="separate"/>
      </w:r>
      <w:r w:rsidRPr="007F7C87">
        <w:rPr>
          <w:rFonts w:ascii="Times New Roman" w:eastAsia="Times New Roman" w:hAnsi="Times New Roman" w:cs="Times New Roman"/>
          <w:iCs/>
          <w:noProof/>
          <w:sz w:val="24"/>
          <w:szCs w:val="24"/>
          <w:lang w:bidi="ar-SA"/>
        </w:rPr>
        <w:t>(Ericson, 2005)</w:t>
      </w:r>
      <w:r w:rsidRPr="007F7C87">
        <w:rPr>
          <w:rFonts w:ascii="Times New Roman" w:eastAsia="Times New Roman" w:hAnsi="Times New Roman" w:cs="Times New Roman"/>
          <w:iCs/>
          <w:sz w:val="24"/>
          <w:szCs w:val="18"/>
          <w:lang w:bidi="ar-SA"/>
        </w:rPr>
        <w:fldChar w:fldCharType="end"/>
      </w:r>
      <w:r w:rsidRPr="007F7C87">
        <w:rPr>
          <w:rFonts w:ascii="Times New Roman" w:eastAsia="Times New Roman" w:hAnsi="Times New Roman" w:cs="Times New Roman"/>
          <w:iCs/>
          <w:sz w:val="24"/>
          <w:szCs w:val="24"/>
          <w:lang w:bidi="ar-SA"/>
        </w:rPr>
        <w:t xml:space="preserve">. The possibility </w:t>
      </w:r>
      <w:r w:rsidR="0038706C">
        <w:rPr>
          <w:rFonts w:ascii="Times New Roman" w:eastAsia="Times New Roman" w:hAnsi="Times New Roman" w:cs="Times New Roman"/>
          <w:iCs/>
          <w:sz w:val="24"/>
          <w:szCs w:val="24"/>
          <w:lang w:bidi="ar-SA"/>
        </w:rPr>
        <w:t>of</w:t>
      </w:r>
      <w:r w:rsidRPr="007F7C87">
        <w:rPr>
          <w:rFonts w:ascii="Times New Roman" w:eastAsia="Times New Roman" w:hAnsi="Times New Roman" w:cs="Times New Roman"/>
          <w:iCs/>
          <w:sz w:val="24"/>
          <w:szCs w:val="24"/>
          <w:lang w:bidi="ar-SA"/>
        </w:rPr>
        <w:t xml:space="preserve"> a system fails and results in death, injury, damage, and </w:t>
      </w:r>
      <w:r w:rsidR="00EB223E">
        <w:rPr>
          <w:rFonts w:ascii="Times New Roman" w:eastAsia="Times New Roman" w:hAnsi="Times New Roman" w:cs="Times New Roman"/>
          <w:iCs/>
          <w:sz w:val="24"/>
          <w:szCs w:val="24"/>
          <w:lang w:bidi="ar-SA"/>
        </w:rPr>
        <w:t>loss</w:t>
      </w:r>
      <w:r w:rsidRPr="007F7C87">
        <w:rPr>
          <w:rFonts w:ascii="Times New Roman" w:eastAsia="Times New Roman" w:hAnsi="Times New Roman" w:cs="Times New Roman"/>
          <w:iCs/>
          <w:sz w:val="24"/>
          <w:szCs w:val="24"/>
          <w:lang w:bidi="ar-SA"/>
        </w:rPr>
        <w:t xml:space="preserve"> is referred to as risk. System safety is the formal process of identifying and controlling risk. As systems become more complex and more hazardous, more effort is required to understand and manage system mishap risk. The ideal objective of system safety is to develop a system free of hazards. Nonetheless, absolute safety is not possible because complete freedom from all hazardous conditions is not always possible, especially when dealing with complex, inherently hazardous systems, such as the oil and gas production industry.</w:t>
      </w:r>
      <w:r w:rsidR="00EB223E">
        <w:rPr>
          <w:rFonts w:ascii="Times New Roman" w:eastAsia="Times New Roman" w:hAnsi="Times New Roman" w:cs="Times New Roman"/>
          <w:iCs/>
          <w:sz w:val="24"/>
          <w:szCs w:val="24"/>
          <w:lang w:bidi="ar-SA"/>
        </w:rPr>
        <w:t xml:space="preserve"> </w:t>
      </w:r>
      <w:r w:rsidRPr="007F7C87">
        <w:rPr>
          <w:rFonts w:ascii="Times New Roman" w:eastAsia="Times New Roman" w:hAnsi="Times New Roman" w:cs="Times New Roman"/>
          <w:iCs/>
          <w:sz w:val="24"/>
          <w:szCs w:val="24"/>
          <w:lang w:bidi="ar-SA"/>
        </w:rPr>
        <w:t>Thus, safety matters must be the top priority during conducting production.</w:t>
      </w:r>
      <w:r w:rsidR="00EB223E">
        <w:rPr>
          <w:rFonts w:ascii="Times New Roman" w:eastAsia="Times New Roman" w:hAnsi="Times New Roman" w:cs="Times New Roman"/>
          <w:iCs/>
          <w:sz w:val="24"/>
          <w:szCs w:val="24"/>
          <w:lang w:bidi="ar-SA"/>
        </w:rPr>
        <w:t xml:space="preserve"> </w:t>
      </w:r>
      <w:r w:rsidRPr="007F7C87">
        <w:rPr>
          <w:rFonts w:ascii="Times New Roman" w:eastAsia="Times New Roman" w:hAnsi="Times New Roman" w:cs="Times New Roman"/>
          <w:iCs/>
          <w:sz w:val="24"/>
          <w:szCs w:val="24"/>
          <w:lang w:bidi="ar-SA"/>
        </w:rPr>
        <w:t>Because without guaranteeing safe working conditions, we cannot permit anyone to perform any task whatsoever.</w:t>
      </w:r>
      <w:r w:rsidR="00097633">
        <w:rPr>
          <w:rFonts w:ascii="Times New Roman" w:eastAsia="Times New Roman" w:hAnsi="Times New Roman" w:cs="Times New Roman"/>
          <w:iCs/>
          <w:sz w:val="24"/>
          <w:szCs w:val="24"/>
          <w:lang w:bidi="ar-SA"/>
        </w:rPr>
        <w:t xml:space="preserve"> </w:t>
      </w:r>
      <w:r w:rsidRPr="007F7C87">
        <w:rPr>
          <w:rFonts w:ascii="Times New Roman" w:eastAsia="Calibri" w:hAnsi="Times New Roman" w:cs="Times New Roman"/>
          <w:sz w:val="24"/>
          <w:szCs w:val="24"/>
          <w:lang w:bidi="ar-SA"/>
        </w:rPr>
        <w:t>Bangladesh is ascetically</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supplemented with natural gas </w:t>
      </w:r>
      <w:r w:rsidRPr="007F7C87">
        <w:rPr>
          <w:rFonts w:ascii="Times New Roman" w:eastAsia="Calibri" w:hAnsi="Times New Roman" w:cs="Times New Roman"/>
          <w:sz w:val="24"/>
          <w:szCs w:val="22"/>
          <w:lang w:bidi="ar-SA"/>
        </w:rPr>
        <w:fldChar w:fldCharType="begin" w:fldLock="1"/>
      </w:r>
      <w:r w:rsidRPr="007F7C87">
        <w:rPr>
          <w:rFonts w:ascii="Times New Roman" w:eastAsia="Calibri" w:hAnsi="Times New Roman" w:cs="Times New Roman"/>
          <w:sz w:val="24"/>
          <w:szCs w:val="24"/>
          <w:lang w:bidi="ar-SA"/>
        </w:rPr>
        <w:instrText>ADDIN CSL_CITATION {"citationItems":[{"id":"ITEM-1","itemData":{"abstract":"In petroleum industry, gas blowout is one of the major hazards, causing damage to the reservoir and gas bearing formation, destructing the drilling rig, damaging the environment and so on. Many blowouts had happened in Bangladesh in the past and among them Sylhet-1(1955), Sylhet-4(1962), Moulvibazar-1(1997) and Chattak-2 (2005) gas field \" s blowouts were more destructive. Chattak-2 (known as Magurchara) had been affected twice by blowouts. The main target of this paper is to discuss the reasons behind these blowouts, their effects, both in the environmental and petroleum industrial aspects. As the losses are unrecoverable, so we must prevent blowout and in this paper, we recommend some preventive measure to avoid blowouts in the future.","author":[{"dropping-particle":"","family":"Khan","given":"Islam","non-dropping-particle":"","parse-names":false,"suffix":""},{"dropping-particle":"Bin","family":"Nasir","given":"Fuad","non-dropping-particle":"","parse-names":false,"suffix":""}],"container-title":"International Journal of Scientific &amp; Technology Research","id":"ITEM-1","issue":"9","issued":{"date-parts":[["2014"]]},"page":"109-113","title":"A review over major gas blowouts in Bangladesh, their effects and the measures to prevent them in future","type":"article-journal","volume":"3"},"uris":["http://www.mendeley.com/documents/?uuid=ead6a08d-32cb-45a8-ba7c-7f22cd7f9f34"]}],"mendeley":{"formattedCitation":"(Khan &amp; Nasir, 2014)","plainTextFormattedCitation":"(Khan &amp; Nasir, 2014)","previouslyFormattedCitation":"(Khan &amp; Nasir, 2014)"},"properties":{"noteIndex":0},"schema":"https://github.com/citation-style-language/schema/raw/master/csl-citation.json"}</w:instrText>
      </w:r>
      <w:r w:rsidRPr="007F7C87">
        <w:rPr>
          <w:rFonts w:ascii="Times New Roman" w:eastAsia="Calibri" w:hAnsi="Times New Roman" w:cs="Times New Roman"/>
          <w:sz w:val="24"/>
          <w:szCs w:val="22"/>
          <w:lang w:bidi="ar-SA"/>
        </w:rPr>
        <w:fldChar w:fldCharType="separate"/>
      </w:r>
      <w:r w:rsidRPr="007F7C87">
        <w:rPr>
          <w:rFonts w:ascii="Times New Roman" w:eastAsia="Calibri" w:hAnsi="Times New Roman" w:cs="Times New Roman"/>
          <w:noProof/>
          <w:sz w:val="24"/>
          <w:szCs w:val="24"/>
          <w:lang w:bidi="ar-SA"/>
        </w:rPr>
        <w:t>(Khan &amp; Nasir, 2014)</w:t>
      </w:r>
      <w:r w:rsidRPr="007F7C87">
        <w:rPr>
          <w:rFonts w:ascii="Times New Roman" w:eastAsia="Calibri" w:hAnsi="Times New Roman" w:cs="Times New Roman"/>
          <w:sz w:val="24"/>
          <w:szCs w:val="22"/>
          <w:lang w:bidi="ar-SA"/>
        </w:rPr>
        <w:fldChar w:fldCharType="end"/>
      </w:r>
      <w:r w:rsidRPr="007F7C87">
        <w:rPr>
          <w:rFonts w:ascii="Arial" w:eastAsia="Calibri" w:hAnsi="Arial" w:cs="Arial"/>
          <w:color w:val="222222"/>
          <w:sz w:val="20"/>
          <w:szCs w:val="20"/>
          <w:shd w:val="clear" w:color="auto" w:fill="FFFFFF"/>
          <w:lang w:bidi="ar-SA"/>
        </w:rPr>
        <w:t xml:space="preserve">. </w:t>
      </w:r>
      <w:r w:rsidRPr="007F7C87">
        <w:rPr>
          <w:rFonts w:ascii="Times New Roman" w:eastAsia="Calibri" w:hAnsi="Times New Roman" w:cs="Times New Roman"/>
          <w:color w:val="222222"/>
          <w:sz w:val="24"/>
          <w:szCs w:val="24"/>
          <w:shd w:val="clear" w:color="auto" w:fill="FFFFFF"/>
          <w:lang w:bidi="ar-SA"/>
        </w:rPr>
        <w:t>N</w:t>
      </w:r>
      <w:r w:rsidR="00EB223E">
        <w:rPr>
          <w:rFonts w:ascii="Times New Roman" w:eastAsia="Calibri" w:hAnsi="Times New Roman" w:cs="Times New Roman"/>
          <w:color w:val="222222"/>
          <w:sz w:val="24"/>
          <w:szCs w:val="24"/>
          <w:shd w:val="clear" w:color="auto" w:fill="FFFFFF"/>
          <w:lang w:bidi="ar-SA"/>
        </w:rPr>
        <w:t xml:space="preserve">atural gas was </w:t>
      </w:r>
      <w:r w:rsidRPr="007F7C87">
        <w:rPr>
          <w:rFonts w:ascii="Times New Roman" w:eastAsia="Calibri" w:hAnsi="Times New Roman" w:cs="Times New Roman"/>
          <w:color w:val="222222"/>
          <w:sz w:val="24"/>
          <w:szCs w:val="24"/>
          <w:shd w:val="clear" w:color="auto" w:fill="FFFFFF"/>
          <w:lang w:bidi="ar-SA"/>
        </w:rPr>
        <w:t xml:space="preserve">first </w:t>
      </w:r>
      <w:r w:rsidRPr="007F7C87">
        <w:rPr>
          <w:rFonts w:ascii="Times New Roman" w:eastAsia="Calibri" w:hAnsi="Times New Roman" w:cs="Times New Roman"/>
          <w:sz w:val="24"/>
          <w:szCs w:val="24"/>
          <w:lang w:bidi="ar-SA"/>
        </w:rPr>
        <w:t>discovered in Bangladesh in 1955 (by PPL) from which production started in 1962 (Imam, 2013). There is 29 gas field in Bangladesh till now which are in production state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2"/>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{"citationItems":[{"id":"ITEM-1","itemData":{"DOI":"10.1016/j.jnggs.2019.10.005","ISSN":"2468256X","abstract":"Natural gas, played vital role as main energy source to the rapid development of Bangladesh, production and consumption has been increased drastically during last decades. Geological and geophysical explorations have identified significant quantities of natural gas reserves in Bangladesh. Proper reservoir characterization is very important in estimating the actual amount of gas reserve. Fortunately, there are 27 gas fields in Bangladesh till now. In 1993, the initial estimated recoverable gas reserve was around 12.43 TCF. The amount became around 26.84 TCF by 2011 and finally grew to 27.12 TCF at the end of 2017. From this amount, around 15.22 TCF gas has already been produced. So, the remaining 12 TCF gas can be used for future use. Moreover, it is projected that the country would be able to fulfill the growing demand of natural gas for the next 10e12 years with the remaining gas reserve. It is therefore an urgent need to increase the amount of gas reserve. To discover a new gas field would contribute significantly to the total gas reserve but it is time taking and cumbersome. An alternative and effective way is to the development of existing gas fields to increase the gas reserve termed as “reserve growth”. It is evident that reassessment of reservoir properties with latest techniques would increase the amount of gas reserve significantly. This study thus finds that reassessment of reservoirs characteristics in Bangladesh gas fields can be done using new techniques such as detailed digital reservoir characterization technique which might increase the total gas reserve. Copyright © 2019, Lanzhou Literature and Information Center, Chinese Academy of Sciences AND Langfang Branch of Research Institute of Petroleum Exploration and Development, PetroChina. Publishing services by Elsevier B.V. on behalf of KeAi Communications Co. Ltd. This is an open access article under the CC BY-NC-ND license (http://creativecommons.org/licenses/by-nc-nd/4.0/). Keywords: Natural gas; Reservoir; Reserve growth; Reanalysis; Digital detailed reservoir characterization","author":[{"dropping-particle":"","family":"Hassan Shetol","given":"M.","non-dropping-particle":"","parse-names":false,"suffix":""},{"dropping-particle":"","family":"Moklesur Rahman","given":"M.","non-dropping-particle":"","parse-names":false,"suffix":""},{"dropping-particle":"","family":"Sarder","given":"Ratneshwar","non-dropping-particle":"","parse-names":false,"suffix":""},{"dropping-particle":"","family":"Ismail Hossain","given":"M.","non-dropping-particle":"","parse-names":false,"suffix":""},{"dropping-particle":"","family":"Kabir Riday","given":"F.","non-dropping-particle":"","parse-names":false,"suffix":""}],"container-title":"Journal of Natural Gas Geoscience","id":"ITEM-1","issue":"6","issued":{"date-parts":[["2019"]]},"page":"347-354","publisher":"Elsevier Ltd","title":"Present status of Bangladesh gas fields and future development: A review","type":"article-journal","volume":"4"},"uris":["http://www.mendeley.com/documents/?uuid=c786e7ec-a619-40f1-8b0a-31a1982671a7"]}],"mendeley":{"formattedCitation":"(Hassan Shetol et al., 2019)","plainTextFormattedCitation":"(Hassan Shetol et al., 2019)","previouslyFormattedCitation":"(Hassan Shetol et al., 2019)"},"properties":{"noteIndex":0},"schema":"https://github.com/citation-style-language/schema/raw/master/csl-citation.json"}</w:instrText>
      </w:r>
      <w:r w:rsidRPr="007F7C87">
        <w:rPr>
          <w:rFonts w:ascii="Times New Roman" w:eastAsia="Calibri" w:hAnsi="Times New Roman" w:cs="Times New Roman"/>
          <w:sz w:val="24"/>
          <w:szCs w:val="22"/>
          <w:lang w:bidi="ar-SA"/>
        </w:rPr>
        <w:fldChar w:fldCharType="separate"/>
      </w:r>
      <w:r w:rsidRPr="007F7C87">
        <w:rPr>
          <w:rFonts w:ascii="Times New Roman" w:eastAsia="Calibri" w:hAnsi="Times New Roman" w:cs="Times New Roman"/>
          <w:noProof/>
          <w:sz w:val="24"/>
          <w:szCs w:val="24"/>
          <w:lang w:bidi="ar-SA"/>
        </w:rPr>
        <w:t>(Hassan Shetol et al., 2019)</w:t>
      </w:r>
      <w:r w:rsidRPr="007F7C87">
        <w:rPr>
          <w:rFonts w:ascii="Times New Roman" w:eastAsia="Calibri" w:hAnsi="Times New Roman" w:cs="Times New Roman"/>
          <w:sz w:val="24"/>
          <w:szCs w:val="22"/>
          <w:lang w:bidi="ar-SA"/>
        </w:rPr>
        <w:fldChar w:fldCharType="end"/>
      </w:r>
      <w:r w:rsidRPr="007F7C87">
        <w:rPr>
          <w:rFonts w:ascii="Times New Roman" w:eastAsia="Calibri" w:hAnsi="Times New Roman" w:cs="Times New Roman"/>
          <w:sz w:val="24"/>
          <w:szCs w:val="24"/>
          <w:lang w:bidi="ar-SA"/>
        </w:rPr>
        <w:t>.</w:t>
      </w:r>
      <w:r w:rsidR="00F8407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From the beginning of journey, petroleum sector</w:t>
      </w:r>
      <w:r w:rsidR="00EB223E">
        <w:rPr>
          <w:rFonts w:ascii="Times New Roman" w:eastAsia="Calibri" w:hAnsi="Times New Roman" w:cs="Times New Roman"/>
          <w:sz w:val="24"/>
          <w:szCs w:val="24"/>
          <w:lang w:bidi="ar-SA"/>
        </w:rPr>
        <w:t>s</w:t>
      </w:r>
      <w:r w:rsidRPr="007F7C87">
        <w:rPr>
          <w:rFonts w:ascii="Times New Roman" w:eastAsia="Calibri" w:hAnsi="Times New Roman" w:cs="Times New Roman"/>
          <w:sz w:val="24"/>
          <w:szCs w:val="24"/>
          <w:lang w:bidi="ar-SA"/>
        </w:rPr>
        <w:t xml:space="preserve"> of  Bangladesh faced some accidents </w:t>
      </w:r>
      <w:r w:rsidRPr="007F7C87">
        <w:rPr>
          <w:rFonts w:ascii="Times New Roman" w:eastAsia="Calibri" w:hAnsi="Times New Roman" w:cs="Times New Roman"/>
          <w:sz w:val="24"/>
          <w:szCs w:val="22"/>
          <w:lang w:bidi="ar-SA"/>
        </w:rPr>
        <w:fldChar w:fldCharType="begin" w:fldLock="1"/>
      </w:r>
      <w:r w:rsidRPr="007F7C87">
        <w:rPr>
          <w:rFonts w:ascii="Times New Roman" w:eastAsia="Calibri" w:hAnsi="Times New Roman" w:cs="Times New Roman"/>
          <w:sz w:val="24"/>
          <w:szCs w:val="24"/>
          <w:lang w:bidi="ar-SA"/>
        </w:rPr>
        <w:instrText>ADDIN CSL_CITATION {"citationItems":[{"id":"ITEM-1","itemData":{"abstract":"In petroleum industry, gas blowout is one of the major hazards, causing damage to the reservoir and gas bearing formation, destructing the drilling rig, damaging the environment and so on. Many blowouts had happened in Bangladesh in the past and among them Sylhet-1(1955), Sylhet-4(1962), Moulvibazar-1(1997) and Chattak-2 (2005) gas field \" s blowouts were more destructive. Chattak-2 (known as Magurchara) had been affected twice by blowouts. The main target of this paper is to discuss the reasons behind these blowouts, their effects, both in the environmental and petroleum industrial aspects. As the losses are unrecoverable, so we must prevent blowout and in this paper, we recommend some preventive measure to avoid blowouts in the future.","author":[{"dropping-particle":"","family":"Khan","given":"Islam","non-dropping-particle":"","parse-names":false,"suffix":""},{"dropping-particle":"Bin","family":"Nasir","given":"Fuad","non-dropping-particle":"","parse-names":false,"suffix":""}],"container-title":"International Journal of Scientific &amp; Technology Research","id":"ITEM-1","issue":"9","issued":{"date-parts":[["2014"]]},"page":"109-113","title":"A review over major gas blowouts in Bangladesh, their effects and the measures to prevent them in future","type":"article-journal","volume":"3"},"uris":["http://www.mendeley.com/documents/?uuid=ead6a08d-32cb-45a8-ba7c-7f22cd7f9f34"]}],"mendeley":{"formattedCitation":"(Khan &amp; Nasir, 2014)","plainTextFormattedCitation":"(Khan &amp; Nasir, 2014)","previouslyFormattedCitation":"(Khan &amp; Nasir, 2014)"},"properties":{"noteIndex":0},"schema":"https://github.com/citation-style-language/schema/raw/master/csl-citation.json"}</w:instrText>
      </w:r>
      <w:r w:rsidRPr="007F7C87">
        <w:rPr>
          <w:rFonts w:ascii="Times New Roman" w:eastAsia="Calibri" w:hAnsi="Times New Roman" w:cs="Times New Roman"/>
          <w:sz w:val="24"/>
          <w:szCs w:val="22"/>
          <w:lang w:bidi="ar-SA"/>
        </w:rPr>
        <w:fldChar w:fldCharType="separate"/>
      </w:r>
      <w:r w:rsidRPr="007F7C87">
        <w:rPr>
          <w:rFonts w:ascii="Times New Roman" w:eastAsia="Calibri" w:hAnsi="Times New Roman" w:cs="Times New Roman"/>
          <w:noProof/>
          <w:sz w:val="24"/>
          <w:szCs w:val="24"/>
          <w:lang w:bidi="ar-SA"/>
        </w:rPr>
        <w:t>(Khan &amp; Nasir, 2014)</w:t>
      </w:r>
      <w:r w:rsidRPr="007F7C87">
        <w:rPr>
          <w:rFonts w:ascii="Times New Roman" w:eastAsia="Calibri" w:hAnsi="Times New Roman" w:cs="Times New Roman"/>
          <w:sz w:val="24"/>
          <w:szCs w:val="22"/>
          <w:lang w:bidi="ar-SA"/>
        </w:rPr>
        <w:fldChar w:fldCharType="end"/>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P</w:t>
      </w:r>
      <w:r w:rsidRPr="007F7C87">
        <w:rPr>
          <w:rFonts w:ascii="Times New Roman" w:eastAsia="Calibri" w:hAnsi="Times New Roman" w:cs="Times New Roman"/>
          <w:sz w:val="24"/>
          <w:szCs w:val="24"/>
          <w:lang w:bidi="ar-SA"/>
        </w:rPr>
        <w:t>etroleum sector is a more dangerous industry</w:t>
      </w:r>
      <w:r w:rsidR="00EB223E">
        <w:rPr>
          <w:rFonts w:ascii="Times New Roman" w:eastAsia="Calibri" w:hAnsi="Times New Roman" w:cs="Times New Roman"/>
          <w:sz w:val="24"/>
          <w:szCs w:val="24"/>
          <w:lang w:bidi="ar-SA"/>
        </w:rPr>
        <w:t xml:space="preserve"> as it deals with hazardous materials</w:t>
      </w:r>
      <w:r w:rsidRPr="007F7C87">
        <w:rPr>
          <w:rFonts w:ascii="Times New Roman" w:eastAsia="Calibri" w:hAnsi="Times New Roman" w:cs="Times New Roman"/>
          <w:sz w:val="24"/>
          <w:szCs w:val="24"/>
          <w:lang w:bidi="ar-SA"/>
        </w:rPr>
        <w:t xml:space="preserve">. But it is possible to </w:t>
      </w:r>
      <w:r w:rsidR="00EB223E">
        <w:rPr>
          <w:rFonts w:ascii="Times New Roman" w:eastAsia="Calibri" w:hAnsi="Times New Roman" w:cs="Times New Roman"/>
          <w:sz w:val="24"/>
          <w:szCs w:val="24"/>
          <w:lang w:bidi="ar-SA"/>
        </w:rPr>
        <w:t>minimize the chance of</w:t>
      </w:r>
      <w:r w:rsidRPr="007F7C87">
        <w:rPr>
          <w:rFonts w:ascii="Times New Roman" w:eastAsia="Calibri" w:hAnsi="Times New Roman" w:cs="Times New Roman"/>
          <w:sz w:val="24"/>
          <w:szCs w:val="24"/>
          <w:lang w:bidi="ar-SA"/>
        </w:rPr>
        <w:t xml:space="preserve"> suc</w:t>
      </w:r>
      <w:bookmarkStart w:id="3" w:name="_Hlk71799192"/>
      <w:r w:rsidRPr="007F7C87">
        <w:rPr>
          <w:rFonts w:ascii="Times New Roman" w:eastAsia="Calibri" w:hAnsi="Times New Roman" w:cs="Times New Roman"/>
          <w:sz w:val="24"/>
          <w:szCs w:val="24"/>
          <w:lang w:bidi="ar-SA"/>
        </w:rPr>
        <w:t>h</w:t>
      </w:r>
      <w:bookmarkEnd w:id="3"/>
      <w:r w:rsidRPr="007F7C87">
        <w:rPr>
          <w:rFonts w:ascii="Times New Roman" w:eastAsia="Calibri" w:hAnsi="Times New Roman" w:cs="Times New Roman"/>
          <w:sz w:val="24"/>
          <w:szCs w:val="24"/>
          <w:lang w:bidi="ar-SA"/>
        </w:rPr>
        <w:t xml:space="preserve"> type</w:t>
      </w:r>
      <w:r w:rsidR="00EB223E">
        <w:rPr>
          <w:rFonts w:ascii="Times New Roman" w:eastAsia="Calibri" w:hAnsi="Times New Roman" w:cs="Times New Roman"/>
          <w:sz w:val="24"/>
          <w:szCs w:val="24"/>
          <w:lang w:bidi="ar-SA"/>
        </w:rPr>
        <w:t>s</w:t>
      </w:r>
      <w:r w:rsidRPr="007F7C87">
        <w:rPr>
          <w:rFonts w:ascii="Times New Roman" w:eastAsia="Calibri" w:hAnsi="Times New Roman" w:cs="Times New Roman"/>
          <w:sz w:val="24"/>
          <w:szCs w:val="24"/>
          <w:lang w:bidi="ar-SA"/>
        </w:rPr>
        <w:t xml:space="preserve"> of accidents by</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taking proper </w:t>
      </w:r>
      <w:r w:rsidR="00EB223E">
        <w:rPr>
          <w:rFonts w:ascii="Times New Roman" w:eastAsia="Calibri" w:hAnsi="Times New Roman" w:cs="Times New Roman"/>
          <w:sz w:val="24"/>
          <w:szCs w:val="24"/>
          <w:lang w:bidi="ar-SA"/>
        </w:rPr>
        <w:t xml:space="preserve">inherent safety </w:t>
      </w:r>
      <w:r w:rsidRPr="007F7C87">
        <w:rPr>
          <w:rFonts w:ascii="Times New Roman" w:eastAsia="Calibri" w:hAnsi="Times New Roman" w:cs="Times New Roman"/>
          <w:sz w:val="24"/>
          <w:szCs w:val="24"/>
          <w:lang w:bidi="ar-SA"/>
        </w:rPr>
        <w:t>measures</w:t>
      </w:r>
      <w:r w:rsidR="00EB223E">
        <w:rPr>
          <w:rFonts w:ascii="Times New Roman" w:eastAsia="Calibri" w:hAnsi="Times New Roman" w:cs="Times New Roman"/>
          <w:sz w:val="24"/>
          <w:szCs w:val="24"/>
          <w:lang w:bidi="ar-SA"/>
        </w:rPr>
        <w:t xml:space="preserve"> and implementation</w:t>
      </w:r>
      <w:r w:rsidRPr="007F7C87">
        <w:rPr>
          <w:rFonts w:ascii="Times New Roman" w:eastAsia="Calibri" w:hAnsi="Times New Roman" w:cs="Times New Roman"/>
          <w:sz w:val="24"/>
          <w:szCs w:val="24"/>
          <w:lang w:bidi="ar-SA"/>
        </w:rPr>
        <w:t>. This research aims to enhance the implementation of safety engineering systems in the petroleum industry through risk assessment application in Bangladesh. In this study, top risk factors in</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gas</w:t>
      </w:r>
      <w:r w:rsidR="00EB223E">
        <w:rPr>
          <w:rFonts w:ascii="Times New Roman" w:eastAsia="Calibri" w:hAnsi="Times New Roman" w:cs="Times New Roman"/>
          <w:sz w:val="24"/>
          <w:szCs w:val="24"/>
          <w:lang w:bidi="ar-SA"/>
        </w:rPr>
        <w:t xml:space="preserve"> production</w:t>
      </w:r>
      <w:r w:rsidRPr="007F7C87">
        <w:rPr>
          <w:rFonts w:ascii="Times New Roman" w:eastAsia="Calibri" w:hAnsi="Times New Roman" w:cs="Times New Roman"/>
          <w:sz w:val="24"/>
          <w:szCs w:val="24"/>
          <w:lang w:bidi="ar-SA"/>
        </w:rPr>
        <w:t xml:space="preserve"> industries from the point of view of employees will be e</w:t>
      </w:r>
      <w:r w:rsidR="00EB223E">
        <w:rPr>
          <w:rFonts w:ascii="Times New Roman" w:eastAsia="Calibri" w:hAnsi="Times New Roman" w:cs="Times New Roman"/>
          <w:sz w:val="24"/>
          <w:szCs w:val="24"/>
          <w:lang w:bidi="ar-SA"/>
        </w:rPr>
        <w:t>valuated</w:t>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Risk assessment implementation poses a multi-pronged issue, such as technical, procedural, and behavioral. In th</w:t>
      </w:r>
      <w:r w:rsidR="00EB223E">
        <w:rPr>
          <w:rFonts w:ascii="Times New Roman" w:eastAsia="Calibri" w:hAnsi="Times New Roman" w:cs="Times New Roman"/>
          <w:sz w:val="24"/>
          <w:szCs w:val="24"/>
          <w:lang w:bidi="ar-SA"/>
        </w:rPr>
        <w:t>is</w:t>
      </w:r>
      <w:r w:rsidRPr="007F7C87">
        <w:rPr>
          <w:rFonts w:ascii="Times New Roman" w:eastAsia="Calibri" w:hAnsi="Times New Roman" w:cs="Times New Roman"/>
          <w:sz w:val="24"/>
          <w:szCs w:val="24"/>
          <w:lang w:bidi="ar-SA"/>
        </w:rPr>
        <w:t xml:space="preserve"> stud</w:t>
      </w:r>
      <w:r w:rsidR="00EB223E">
        <w:rPr>
          <w:rFonts w:ascii="Times New Roman" w:eastAsia="Calibri" w:hAnsi="Times New Roman" w:cs="Times New Roman"/>
          <w:sz w:val="24"/>
          <w:szCs w:val="24"/>
          <w:lang w:bidi="ar-SA"/>
        </w:rPr>
        <w:t>y</w:t>
      </w:r>
      <w:r w:rsidRPr="007F7C87">
        <w:rPr>
          <w:rFonts w:ascii="Times New Roman" w:eastAsia="Calibri" w:hAnsi="Times New Roman" w:cs="Times New Roman"/>
          <w:sz w:val="24"/>
          <w:szCs w:val="24"/>
          <w:lang w:bidi="ar-SA"/>
        </w:rPr>
        <w:t xml:space="preserve">, complications such as </w:t>
      </w:r>
      <w:r w:rsidR="00EB223E">
        <w:rPr>
          <w:rFonts w:ascii="Times New Roman" w:eastAsia="Calibri" w:hAnsi="Times New Roman" w:cs="Times New Roman"/>
          <w:sz w:val="24"/>
          <w:szCs w:val="24"/>
          <w:lang w:bidi="ar-SA"/>
        </w:rPr>
        <w:t>t</w:t>
      </w:r>
      <w:r w:rsidRPr="007F7C87">
        <w:rPr>
          <w:rFonts w:ascii="Times New Roman" w:eastAsia="Calibri" w:hAnsi="Times New Roman" w:cs="Times New Roman"/>
          <w:sz w:val="24"/>
          <w:szCs w:val="24"/>
          <w:lang w:bidi="ar-SA"/>
        </w:rPr>
        <w:t xml:space="preserve">echnical, </w:t>
      </w:r>
      <w:r w:rsidR="00EB223E">
        <w:rPr>
          <w:rFonts w:ascii="Times New Roman" w:eastAsia="Calibri" w:hAnsi="Times New Roman" w:cs="Times New Roman"/>
          <w:sz w:val="24"/>
          <w:szCs w:val="24"/>
          <w:lang w:bidi="ar-SA"/>
        </w:rPr>
        <w:t>p</w:t>
      </w:r>
      <w:r w:rsidRPr="007F7C87">
        <w:rPr>
          <w:rFonts w:ascii="Times New Roman" w:eastAsia="Calibri" w:hAnsi="Times New Roman" w:cs="Times New Roman"/>
          <w:sz w:val="24"/>
          <w:szCs w:val="24"/>
          <w:lang w:bidi="ar-SA"/>
        </w:rPr>
        <w:t>rocedural</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and </w:t>
      </w:r>
      <w:r w:rsidR="00EB223E">
        <w:rPr>
          <w:rFonts w:ascii="Times New Roman" w:eastAsia="Calibri" w:hAnsi="Times New Roman" w:cs="Times New Roman"/>
          <w:sz w:val="24"/>
          <w:szCs w:val="24"/>
          <w:lang w:bidi="ar-SA"/>
        </w:rPr>
        <w:t>b</w:t>
      </w:r>
      <w:r w:rsidRPr="007F7C87">
        <w:rPr>
          <w:rFonts w:ascii="Times New Roman" w:eastAsia="Calibri" w:hAnsi="Times New Roman" w:cs="Times New Roman"/>
          <w:sz w:val="24"/>
          <w:szCs w:val="24"/>
          <w:lang w:bidi="ar-SA"/>
        </w:rPr>
        <w:t>ehavioral issues have been conducted</w:t>
      </w:r>
      <w:r w:rsidR="00EB223E">
        <w:rPr>
          <w:rFonts w:ascii="Times New Roman" w:eastAsia="Calibri" w:hAnsi="Times New Roman" w:cs="Times New Roman"/>
          <w:sz w:val="24"/>
          <w:szCs w:val="24"/>
          <w:lang w:bidi="ar-SA"/>
        </w:rPr>
        <w:t xml:space="preserve"> for the petroleum</w:t>
      </w:r>
      <w:r w:rsidRPr="007F7C87">
        <w:rPr>
          <w:rFonts w:ascii="Times New Roman" w:eastAsia="Calibri" w:hAnsi="Times New Roman" w:cs="Times New Roman"/>
          <w:sz w:val="24"/>
          <w:szCs w:val="24"/>
          <w:lang w:bidi="ar-SA"/>
        </w:rPr>
        <w:t xml:space="preserve"> industries to enhance the effectiveness</w:t>
      </w:r>
      <w:r w:rsidR="00EB223E">
        <w:rPr>
          <w:rFonts w:ascii="Times New Roman" w:eastAsia="Calibri" w:hAnsi="Times New Roman" w:cs="Times New Roman"/>
          <w:sz w:val="24"/>
          <w:szCs w:val="24"/>
          <w:lang w:bidi="ar-SA"/>
        </w:rPr>
        <w:t xml:space="preserve"> of </w:t>
      </w:r>
      <w:r w:rsidR="00EB223E" w:rsidRPr="007F7C87">
        <w:rPr>
          <w:rFonts w:ascii="Times New Roman" w:eastAsia="Calibri" w:hAnsi="Times New Roman" w:cs="Times New Roman"/>
          <w:sz w:val="24"/>
          <w:szCs w:val="24"/>
          <w:lang w:bidi="ar-SA"/>
        </w:rPr>
        <w:t xml:space="preserve">the risk assessment </w:t>
      </w:r>
      <w:r w:rsidRPr="007F7C87">
        <w:rPr>
          <w:rFonts w:ascii="Times New Roman" w:eastAsia="Calibri" w:hAnsi="Times New Roman" w:cs="Times New Roman"/>
          <w:sz w:val="24"/>
          <w:szCs w:val="24"/>
          <w:lang w:bidi="ar-SA"/>
        </w:rPr>
        <w:t xml:space="preserve">by </w:t>
      </w:r>
      <w:r w:rsidR="00EB223E">
        <w:rPr>
          <w:rFonts w:ascii="Times New Roman" w:eastAsia="Calibri" w:hAnsi="Times New Roman" w:cs="Times New Roman"/>
          <w:sz w:val="24"/>
          <w:szCs w:val="24"/>
          <w:lang w:bidi="ar-SA"/>
        </w:rPr>
        <w:t>adapting</w:t>
      </w:r>
      <w:r w:rsidRPr="007F7C87">
        <w:rPr>
          <w:rFonts w:ascii="Times New Roman" w:eastAsia="Calibri" w:hAnsi="Times New Roman" w:cs="Times New Roman"/>
          <w:sz w:val="24"/>
          <w:szCs w:val="24"/>
          <w:lang w:bidi="ar-SA"/>
        </w:rPr>
        <w:t xml:space="preserve"> data analysis model using</w:t>
      </w:r>
      <w:r w:rsidR="00EB223E">
        <w:rPr>
          <w:rFonts w:ascii="Times New Roman" w:eastAsia="Calibri" w:hAnsi="Times New Roman" w:cs="Times New Roman"/>
          <w:sz w:val="24"/>
          <w:szCs w:val="24"/>
          <w:lang w:bidi="ar-SA"/>
        </w:rPr>
        <w:t xml:space="preserve"> both</w:t>
      </w:r>
      <w:r w:rsidRPr="007F7C87">
        <w:rPr>
          <w:rFonts w:ascii="Times New Roman" w:eastAsia="Calibri" w:hAnsi="Times New Roman" w:cs="Times New Roman"/>
          <w:sz w:val="24"/>
          <w:szCs w:val="24"/>
          <w:lang w:bidi="ar-SA"/>
        </w:rPr>
        <w:t xml:space="preserve"> the quantitative</w:t>
      </w:r>
      <w:r w:rsidR="00EB223E">
        <w:rPr>
          <w:rFonts w:ascii="Times New Roman" w:eastAsia="Calibri" w:hAnsi="Times New Roman" w:cs="Times New Roman"/>
          <w:sz w:val="24"/>
          <w:szCs w:val="24"/>
          <w:lang w:bidi="ar-SA"/>
        </w:rPr>
        <w:t xml:space="preserve"> and</w:t>
      </w:r>
      <w:r w:rsidRPr="007F7C87">
        <w:rPr>
          <w:rFonts w:ascii="Times New Roman" w:eastAsia="Calibri" w:hAnsi="Times New Roman" w:cs="Times New Roman"/>
          <w:sz w:val="24"/>
          <w:szCs w:val="24"/>
          <w:lang w:bidi="ar-SA"/>
        </w:rPr>
        <w:t xml:space="preserve"> qualitative</w:t>
      </w:r>
      <w:r w:rsidR="00EB223E">
        <w:rPr>
          <w:rFonts w:ascii="Times New Roman" w:eastAsia="Calibri" w:hAnsi="Times New Roman" w:cs="Times New Roman"/>
          <w:sz w:val="24"/>
          <w:szCs w:val="24"/>
          <w:lang w:bidi="ar-SA"/>
        </w:rPr>
        <w:t xml:space="preserve"> procedure</w:t>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This research will encourage the development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of a great HSE culture among the risk associated </w:t>
      </w:r>
      <w:r w:rsidR="00EB223E">
        <w:rPr>
          <w:rFonts w:ascii="Times New Roman" w:eastAsia="Calibri" w:hAnsi="Times New Roman" w:cs="Times New Roman"/>
          <w:sz w:val="24"/>
          <w:szCs w:val="24"/>
          <w:lang w:bidi="ar-SA"/>
        </w:rPr>
        <w:t xml:space="preserve">petroleum </w:t>
      </w:r>
      <w:r w:rsidRPr="007F7C87">
        <w:rPr>
          <w:rFonts w:ascii="Times New Roman" w:eastAsia="Calibri" w:hAnsi="Times New Roman" w:cs="Times New Roman"/>
          <w:sz w:val="24"/>
          <w:szCs w:val="24"/>
          <w:lang w:bidi="ar-SA"/>
        </w:rPr>
        <w:t>industr</w:t>
      </w:r>
      <w:r w:rsidR="00EB223E">
        <w:rPr>
          <w:rFonts w:ascii="Times New Roman" w:eastAsia="Calibri" w:hAnsi="Times New Roman" w:cs="Times New Roman"/>
          <w:sz w:val="24"/>
          <w:szCs w:val="24"/>
          <w:lang w:bidi="ar-SA"/>
        </w:rPr>
        <w:t>ies</w:t>
      </w:r>
      <w:r w:rsidRPr="007F7C87">
        <w:rPr>
          <w:rFonts w:ascii="Times New Roman" w:eastAsia="Calibri" w:hAnsi="Times New Roman" w:cs="Times New Roman"/>
          <w:sz w:val="24"/>
          <w:szCs w:val="24"/>
          <w:lang w:bidi="ar-SA"/>
        </w:rPr>
        <w:t xml:space="preserve"> in Bangladesh, such as ‘Bangladesh Oil, Gas and Mineral Corporation</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w:t>
      </w:r>
      <w:proofErr w:type="spellStart"/>
      <w:r w:rsidRPr="007F7C87">
        <w:rPr>
          <w:rFonts w:ascii="Times New Roman" w:eastAsia="Calibri" w:hAnsi="Times New Roman" w:cs="Times New Roman"/>
          <w:sz w:val="24"/>
          <w:szCs w:val="24"/>
          <w:lang w:bidi="ar-SA"/>
        </w:rPr>
        <w:t>Petrobangla</w:t>
      </w:r>
      <w:proofErr w:type="spellEnd"/>
      <w:r w:rsidRPr="007F7C87">
        <w:rPr>
          <w:rFonts w:ascii="Times New Roman" w:eastAsia="Calibri" w:hAnsi="Times New Roman" w:cs="Times New Roman"/>
          <w:sz w:val="24"/>
          <w:szCs w:val="24"/>
          <w:lang w:bidi="ar-SA"/>
        </w:rPr>
        <w:t>)’ and in ‘Bangladesh Petroleum Exploration &amp; production (</w:t>
      </w:r>
      <w:proofErr w:type="spellStart"/>
      <w:r w:rsidRPr="007F7C87">
        <w:rPr>
          <w:rFonts w:ascii="Times New Roman" w:eastAsia="Calibri" w:hAnsi="Times New Roman" w:cs="Times New Roman"/>
          <w:sz w:val="24"/>
          <w:szCs w:val="24"/>
          <w:lang w:bidi="ar-SA"/>
        </w:rPr>
        <w:t>Bapex</w:t>
      </w:r>
      <w:proofErr w:type="spellEnd"/>
      <w:r w:rsidRPr="007F7C87">
        <w:rPr>
          <w:rFonts w:ascii="Times New Roman" w:eastAsia="Calibri" w:hAnsi="Times New Roman" w:cs="Times New Roman"/>
          <w:sz w:val="24"/>
          <w:szCs w:val="24"/>
          <w:lang w:bidi="ar-SA"/>
        </w:rPr>
        <w:t>)’.</w:t>
      </w:r>
    </w:p>
    <w:p w14:paraId="712F0B78" w14:textId="77777777" w:rsidR="00EB223E" w:rsidRDefault="00EB223E" w:rsidP="007D2741">
      <w:pPr>
        <w:spacing w:after="0" w:line="360" w:lineRule="auto"/>
        <w:jc w:val="both"/>
        <w:rPr>
          <w:rFonts w:ascii="Times New Roman" w:eastAsia="Times New Roman" w:hAnsi="Times New Roman" w:cs="Times New Roman"/>
          <w:b/>
          <w:sz w:val="24"/>
          <w:szCs w:val="24"/>
          <w:lang w:bidi="ar-SA"/>
        </w:rPr>
      </w:pPr>
    </w:p>
    <w:p w14:paraId="590B807A" w14:textId="77777777" w:rsidR="00EB223E" w:rsidRDefault="00EB223E" w:rsidP="007D2741">
      <w:pPr>
        <w:spacing w:after="0" w:line="360" w:lineRule="auto"/>
        <w:jc w:val="both"/>
        <w:rPr>
          <w:rFonts w:ascii="Times New Roman" w:eastAsia="Times New Roman" w:hAnsi="Times New Roman" w:cs="Times New Roman"/>
          <w:b/>
          <w:sz w:val="24"/>
          <w:szCs w:val="24"/>
          <w:lang w:bidi="ar-SA"/>
        </w:rPr>
      </w:pPr>
    </w:p>
    <w:p w14:paraId="7FF242A7" w14:textId="77777777" w:rsidR="00EB223E" w:rsidRDefault="00EB223E" w:rsidP="007D2741">
      <w:pPr>
        <w:spacing w:after="0" w:line="360" w:lineRule="auto"/>
        <w:jc w:val="both"/>
        <w:rPr>
          <w:rFonts w:ascii="Times New Roman" w:eastAsia="Times New Roman" w:hAnsi="Times New Roman" w:cs="Times New Roman"/>
          <w:b/>
          <w:sz w:val="24"/>
          <w:szCs w:val="24"/>
          <w:lang w:bidi="ar-SA"/>
        </w:rPr>
      </w:pPr>
    </w:p>
    <w:p w14:paraId="526E49B8" w14:textId="294CBCC3" w:rsidR="007F7C87" w:rsidRPr="007F7C87" w:rsidRDefault="00097633"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Times New Roman" w:hAnsi="Times New Roman" w:cs="Times New Roman"/>
          <w:b/>
          <w:sz w:val="24"/>
          <w:szCs w:val="24"/>
          <w:lang w:bidi="ar-SA"/>
        </w:rPr>
        <w:t>RESEARCH METHODOLOGY</w:t>
      </w:r>
      <w:bookmarkEnd w:id="0"/>
    </w:p>
    <w:p w14:paraId="6C0EE94A" w14:textId="5AEAB9B0" w:rsidR="007F7C87" w:rsidRPr="007F7C87" w:rsidRDefault="007F7C87" w:rsidP="007D2741">
      <w:pPr>
        <w:spacing w:after="0" w:line="360" w:lineRule="auto"/>
        <w:rPr>
          <w:rFonts w:ascii="Times New Roman" w:eastAsia="Calibri" w:hAnsi="Times New Roman" w:cs="Times New Roman"/>
          <w:b/>
          <w:bCs/>
          <w:sz w:val="24"/>
          <w:szCs w:val="24"/>
          <w:lang w:bidi="ar-SA"/>
        </w:rPr>
      </w:pPr>
      <w:bookmarkStart w:id="4" w:name="_Toc56211130"/>
      <w:r w:rsidRPr="007F7C87">
        <w:rPr>
          <w:rFonts w:ascii="Times New Roman" w:eastAsia="Calibri" w:hAnsi="Times New Roman" w:cs="Times New Roman"/>
          <w:b/>
          <w:bCs/>
          <w:sz w:val="24"/>
          <w:szCs w:val="24"/>
          <w:lang w:bidi="ar-SA"/>
        </w:rPr>
        <w:lastRenderedPageBreak/>
        <w:t>Area of the study</w:t>
      </w:r>
      <w:bookmarkEnd w:id="4"/>
    </w:p>
    <w:p w14:paraId="1318A6BC" w14:textId="67B11F61"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Among 29 gas fields in Bangladesh 22 are in the underproduction stage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{"citationItems":[{"id":"ITEM-1","itemData":{"DOI":"10.1016/j.jnggs.2019.10.005","ISSN":"2468256X","abstract":"Natural gas, played vital role as main energy source to the rapid development of Bangladesh, production and consumption has been increased drastically during last decades. Geological and geophysical explorations have identified significant quantities of natural gas reserves in Bangladesh. Proper reservoir characterization is very important in estimating the actual amount of gas reserve. Fortunately, there are 27 gas fields in Bangladesh till now. In 1993, the initial estimated recoverable gas reserve was around 12.43 TCF. The amount became around 26.84 TCF by 2011 and finally grew to 27.12 TCF at the end of 2017. From this amount, around 15.22 TCF gas has already been produced. So, the remaining 12 TCF gas can be used for future use. Moreover, it is projected that the country would be able to fulfill the growing demand of natural gas for the next 10e12 years with the remaining gas reserve. It is therefore an urgent need to increase the amount of gas reserve. To discover a new gas field would contribute significantly to the total gas reserve but it is time taking and cumbersome. An alternative and effective way is to the development of existing gas fields to increase the gas reserve termed as “reserve growth”. It is evident that reassessment of reservoir properties with latest techniques would increase the amount of gas reserve significantly. This study thus finds that reassessment of reservoirs characteristics in Bangladesh gas fields can be done using new techniques such as detailed digital reservoir characterization technique which might increase the total gas reserve. Copyright © 2019, Lanzhou Literature and Information Center, Chinese Academy of Sciences AND Langfang Branch of Research Institute of Petroleum Exploration and Development, PetroChina. Publishing services by Elsevier B.V. on behalf of KeAi Communications Co. Ltd. This is an open access article under the CC BY-NC-ND license (http://creativecommons.org/licenses/by-nc-nd/4.0/). Keywords: Natural gas; Reservoir; Reserve growth; Reanalysis; Digital detailed reservoir characterization","author":[{"dropping-particle":"","family":"Hassan Shetol","given":"M.","non-dropping-particle":"","parse-names":false,"suffix":""},{"dropping-particle":"","family":"Moklesur Rahman","given":"M.","non-dropping-particle":"","parse-names":false,"suffix":""},{"dropping-particle":"","family":"Sarder","given":"Ratneshwar","non-dropping-particle":"","parse-names":false,"suffix":""},{"dropping-particle":"","family":"Ismail Hossain","given":"M.","non-dropping-particle":"","parse-names":false,"suffix":""},{"dropping-particle":"","family":"Kabir Riday","given":"F.","non-dropping-particle":"","parse-names":false,"suffix":""}],"container-title":"Journal of Natural Gas Geoscience","id":"ITEM-1","issue":"6","issued":{"date-parts":[["2019"]]},"page":"347-354","publisher":"Elsevier Ltd","title":"Present status of Bangladesh gas fields and future development: A review","type":"article-journal","volume":"4"},"uris":["http://www.mendeley.com/documents/?uuid=c786e7ec-a619-40f1-8b0a-31a1982671a7"]}],"mendeley":{"formattedCitation":"(Hassan Shetol et al., 2019)","plainTextFormattedCitation":"(Hassan Shetol et al., 2019)","previouslyFormattedCitation":"(Hassan Shetol et al., 2019)"},"properties":{"noteIndex":0},"schema":"https://github.com/citation-style-language/schema/raw/master/csl-citation.json"}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(Hassan Shetol et al., 2019)</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 xml:space="preserve">. The country's native 3 companies including BGFCL, SGFL, and BAPEX are associated with petroleum production which operates 18 gas </w:t>
      </w:r>
      <w:proofErr w:type="gramStart"/>
      <w:r w:rsidRPr="007F7C87">
        <w:rPr>
          <w:rFonts w:ascii="Times New Roman" w:eastAsia="Calibri" w:hAnsi="Times New Roman" w:cs="Times New Roman"/>
          <w:sz w:val="24"/>
          <w:szCs w:val="24"/>
          <w:lang w:bidi="ar-SA"/>
        </w:rPr>
        <w:t>fields,</w:t>
      </w:r>
      <w:proofErr w:type="gramEnd"/>
      <w:r w:rsidRPr="007F7C87">
        <w:rPr>
          <w:rFonts w:ascii="Times New Roman" w:eastAsia="Calibri" w:hAnsi="Times New Roman" w:cs="Times New Roman"/>
          <w:sz w:val="24"/>
          <w:szCs w:val="24"/>
          <w:lang w:bidi="ar-SA"/>
        </w:rPr>
        <w:t xml:space="preserve"> other 4 fields are operated by the international oil company (Chevron &amp; </w:t>
      </w:r>
      <w:proofErr w:type="spellStart"/>
      <w:r w:rsidRPr="007F7C87">
        <w:rPr>
          <w:rFonts w:ascii="Times New Roman" w:eastAsia="Calibri" w:hAnsi="Times New Roman" w:cs="Times New Roman"/>
          <w:sz w:val="24"/>
          <w:szCs w:val="24"/>
          <w:lang w:bidi="ar-SA"/>
        </w:rPr>
        <w:t>Tullow</w:t>
      </w:r>
      <w:proofErr w:type="spellEnd"/>
      <w:r w:rsidRPr="007F7C87">
        <w:rPr>
          <w:rFonts w:ascii="Times New Roman" w:eastAsia="Calibri" w:hAnsi="Times New Roman" w:cs="Times New Roman"/>
          <w:sz w:val="24"/>
          <w:szCs w:val="24"/>
          <w:lang w:bidi="ar-SA"/>
        </w:rPr>
        <w:t>). For this survey-based research work, it required the actual answer of the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questionnaires</w:t>
      </w:r>
      <w:r w:rsidR="00EB223E">
        <w:rPr>
          <w:rFonts w:ascii="Times New Roman" w:eastAsia="Calibri" w:hAnsi="Times New Roman" w:cs="Times New Roman"/>
          <w:sz w:val="24"/>
          <w:szCs w:val="24"/>
          <w:lang w:bidi="ar-SA"/>
        </w:rPr>
        <w:t xml:space="preserve"> </w:t>
      </w:r>
      <w:r w:rsidR="00EB223E" w:rsidRPr="007F7C87">
        <w:rPr>
          <w:rFonts w:ascii="Times New Roman" w:eastAsia="Calibri" w:hAnsi="Times New Roman" w:cs="Times New Roman"/>
          <w:sz w:val="24"/>
          <w:szCs w:val="24"/>
          <w:lang w:bidi="ar-SA"/>
        </w:rPr>
        <w:t>from the employees of the petroleum industry</w:t>
      </w:r>
      <w:r w:rsidRPr="007F7C87">
        <w:rPr>
          <w:rFonts w:ascii="Times New Roman" w:eastAsia="Calibri" w:hAnsi="Times New Roman" w:cs="Times New Roman"/>
          <w:sz w:val="24"/>
          <w:szCs w:val="24"/>
          <w:lang w:bidi="ar-SA"/>
        </w:rPr>
        <w:t xml:space="preserve"> for conducting this research. In this study, data were collected from 4 gas fields under the operation of the country's well-known company </w:t>
      </w:r>
      <w:proofErr w:type="spellStart"/>
      <w:r w:rsidRPr="007F7C87">
        <w:rPr>
          <w:rFonts w:ascii="Times New Roman" w:eastAsia="Calibri" w:hAnsi="Times New Roman" w:cs="Times New Roman"/>
          <w:sz w:val="24"/>
          <w:szCs w:val="24"/>
          <w:lang w:bidi="ar-SA"/>
        </w:rPr>
        <w:t>Sylhet</w:t>
      </w:r>
      <w:proofErr w:type="spellEnd"/>
      <w:r w:rsidRPr="007F7C87">
        <w:rPr>
          <w:rFonts w:ascii="Times New Roman" w:eastAsia="Calibri" w:hAnsi="Times New Roman" w:cs="Times New Roman"/>
          <w:sz w:val="24"/>
          <w:szCs w:val="24"/>
          <w:lang w:bidi="ar-SA"/>
        </w:rPr>
        <w:t xml:space="preserve"> Gas Fields Limited (SGFL). These are ‘</w:t>
      </w:r>
      <w:proofErr w:type="spellStart"/>
      <w:r w:rsidRPr="007F7C87">
        <w:rPr>
          <w:rFonts w:ascii="Times New Roman" w:eastAsia="Calibri" w:hAnsi="Times New Roman" w:cs="Times New Roman"/>
          <w:sz w:val="24"/>
          <w:szCs w:val="24"/>
          <w:lang w:bidi="ar-SA"/>
        </w:rPr>
        <w:t>Haripur</w:t>
      </w:r>
      <w:proofErr w:type="spellEnd"/>
      <w:r w:rsidRPr="007F7C87">
        <w:rPr>
          <w:rFonts w:ascii="Times New Roman" w:eastAsia="Calibri" w:hAnsi="Times New Roman" w:cs="Times New Roman"/>
          <w:sz w:val="24"/>
          <w:szCs w:val="24"/>
          <w:lang w:bidi="ar-SA"/>
        </w:rPr>
        <w:t xml:space="preserve"> Gas Field’, ‘</w:t>
      </w:r>
      <w:proofErr w:type="spellStart"/>
      <w:r w:rsidRPr="007F7C87">
        <w:rPr>
          <w:rFonts w:ascii="Times New Roman" w:eastAsia="Calibri" w:hAnsi="Times New Roman" w:cs="Times New Roman"/>
          <w:sz w:val="24"/>
          <w:szCs w:val="24"/>
          <w:lang w:bidi="ar-SA"/>
        </w:rPr>
        <w:t>Beanibazar</w:t>
      </w:r>
      <w:proofErr w:type="spellEnd"/>
      <w:r w:rsidRPr="007F7C87">
        <w:rPr>
          <w:rFonts w:ascii="Times New Roman" w:eastAsia="Calibri" w:hAnsi="Times New Roman" w:cs="Times New Roman"/>
          <w:sz w:val="24"/>
          <w:szCs w:val="24"/>
          <w:lang w:bidi="ar-SA"/>
        </w:rPr>
        <w:t xml:space="preserve"> Gas Field’, ‘</w:t>
      </w:r>
      <w:proofErr w:type="spellStart"/>
      <w:r w:rsidRPr="007F7C87">
        <w:rPr>
          <w:rFonts w:ascii="Times New Roman" w:eastAsia="Calibri" w:hAnsi="Times New Roman" w:cs="Times New Roman"/>
          <w:sz w:val="24"/>
          <w:szCs w:val="24"/>
          <w:lang w:bidi="ar-SA"/>
        </w:rPr>
        <w:t>Kailashtila</w:t>
      </w:r>
      <w:proofErr w:type="spellEnd"/>
      <w:r w:rsidRPr="007F7C87">
        <w:rPr>
          <w:rFonts w:ascii="Times New Roman" w:eastAsia="Calibri" w:hAnsi="Times New Roman" w:cs="Times New Roman"/>
          <w:sz w:val="24"/>
          <w:szCs w:val="24"/>
          <w:lang w:bidi="ar-SA"/>
        </w:rPr>
        <w:t xml:space="preserve"> Gas Field’, and ‘</w:t>
      </w:r>
      <w:proofErr w:type="spellStart"/>
      <w:r w:rsidRPr="007F7C87">
        <w:rPr>
          <w:rFonts w:ascii="Times New Roman" w:eastAsia="Calibri" w:hAnsi="Times New Roman" w:cs="Times New Roman"/>
          <w:sz w:val="24"/>
          <w:szCs w:val="24"/>
          <w:lang w:bidi="ar-SA"/>
        </w:rPr>
        <w:t>Kailashtila</w:t>
      </w:r>
      <w:proofErr w:type="spellEnd"/>
      <w:r w:rsidRPr="007F7C87">
        <w:rPr>
          <w:rFonts w:ascii="Times New Roman" w:eastAsia="Calibri" w:hAnsi="Times New Roman" w:cs="Times New Roman"/>
          <w:sz w:val="24"/>
          <w:szCs w:val="24"/>
          <w:lang w:bidi="ar-SA"/>
        </w:rPr>
        <w:t xml:space="preserve"> MSTE Plant’.</w:t>
      </w:r>
    </w:p>
    <w:p w14:paraId="33C12EAC" w14:textId="770AB890" w:rsidR="007F7C87" w:rsidRPr="007F7C87" w:rsidRDefault="007F7C87" w:rsidP="007D2741">
      <w:pPr>
        <w:spacing w:after="0" w:line="360" w:lineRule="auto"/>
        <w:jc w:val="both"/>
        <w:rPr>
          <w:rFonts w:ascii="Times New Roman" w:eastAsia="Times New Roman" w:hAnsi="Times New Roman" w:cs="Times New Roman"/>
          <w:b/>
          <w:bCs/>
          <w:sz w:val="24"/>
          <w:szCs w:val="24"/>
          <w:lang w:bidi="ar-SA"/>
        </w:rPr>
      </w:pPr>
      <w:r w:rsidRPr="007F7C87">
        <w:rPr>
          <w:rFonts w:ascii="Times New Roman" w:eastAsia="Times New Roman" w:hAnsi="Times New Roman" w:cs="Times New Roman"/>
          <w:b/>
          <w:bCs/>
          <w:sz w:val="24"/>
          <w:szCs w:val="24"/>
          <w:lang w:bidi="ar-SA"/>
        </w:rPr>
        <w:t xml:space="preserve">Study </w:t>
      </w:r>
      <w:r w:rsidR="00EB223E">
        <w:rPr>
          <w:rFonts w:ascii="Times New Roman" w:eastAsia="Times New Roman" w:hAnsi="Times New Roman" w:cs="Times New Roman"/>
          <w:b/>
          <w:bCs/>
          <w:sz w:val="24"/>
          <w:szCs w:val="24"/>
          <w:lang w:bidi="ar-SA"/>
        </w:rPr>
        <w:t>d</w:t>
      </w:r>
      <w:r w:rsidRPr="007F7C87">
        <w:rPr>
          <w:rFonts w:ascii="Times New Roman" w:eastAsia="Times New Roman" w:hAnsi="Times New Roman" w:cs="Times New Roman"/>
          <w:b/>
          <w:bCs/>
          <w:sz w:val="24"/>
          <w:szCs w:val="24"/>
          <w:lang w:bidi="ar-SA"/>
        </w:rPr>
        <w:t>esign</w:t>
      </w:r>
    </w:p>
    <w:p w14:paraId="1528550D" w14:textId="3B61DC5D" w:rsidR="007F7C87" w:rsidRPr="007F7C87" w:rsidRDefault="007F7C87" w:rsidP="007D2741">
      <w:pPr>
        <w:spacing w:after="0" w:line="360" w:lineRule="auto"/>
        <w:jc w:val="both"/>
        <w:rPr>
          <w:rFonts w:ascii="Times New Roman" w:eastAsia="Times New Roman" w:hAnsi="Times New Roman" w:cs="Times New Roman"/>
          <w:sz w:val="24"/>
          <w:szCs w:val="24"/>
          <w:lang w:bidi="ar-SA"/>
        </w:rPr>
      </w:pPr>
      <w:r w:rsidRPr="007F7C87">
        <w:rPr>
          <w:rFonts w:ascii="Times New Roman" w:eastAsia="Times New Roman" w:hAnsi="Times New Roman" w:cs="Times New Roman"/>
          <w:sz w:val="24"/>
          <w:szCs w:val="24"/>
          <w:lang w:bidi="ar-SA"/>
        </w:rPr>
        <w:t xml:space="preserve">The goal of this research is to identify the risk associated with risk sources, work tusks, and job stress and evaluating the proper implementation of the safety engineering system in the petroleum industry through risk assessment in SGFL. In this study, a similar approach performed by </w:t>
      </w:r>
      <w:proofErr w:type="spellStart"/>
      <w:r w:rsidRPr="007F7C87">
        <w:rPr>
          <w:rFonts w:ascii="Times New Roman" w:eastAsia="Calibri" w:hAnsi="Times New Roman" w:cs="Times New Roman"/>
          <w:sz w:val="24"/>
          <w:szCs w:val="24"/>
          <w:lang w:bidi="ar-SA"/>
        </w:rPr>
        <w:t>Ghanim</w:t>
      </w:r>
      <w:proofErr w:type="spellEnd"/>
      <w:r w:rsidRPr="007F7C87">
        <w:rPr>
          <w:rFonts w:ascii="Times New Roman" w:eastAsia="Calibri" w:hAnsi="Times New Roman" w:cs="Times New Roman"/>
          <w:sz w:val="24"/>
          <w:szCs w:val="24"/>
          <w:lang w:bidi="ar-SA"/>
        </w:rPr>
        <w:t xml:space="preserve"> </w:t>
      </w:r>
      <w:proofErr w:type="spellStart"/>
      <w:r w:rsidRPr="007F7C87">
        <w:rPr>
          <w:rFonts w:ascii="Times New Roman" w:eastAsia="Calibri" w:hAnsi="Times New Roman" w:cs="Times New Roman"/>
          <w:sz w:val="24"/>
          <w:szCs w:val="24"/>
          <w:lang w:bidi="ar-SA"/>
        </w:rPr>
        <w:t>Kashwani</w:t>
      </w:r>
      <w:proofErr w:type="spellEnd"/>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{"citationItems":[{"id":"ITEM-1","itemData":{"DOI":"10.21660/2018.52.33934","ISSN":"21862982","abstract":"The aim of this study is to provide an integrated framework that can optimize the implementation of the safety engineering system through the usage of a risk assessment. Current safety studies in oil &amp; gas and construction exposed the presently weak areas in the risk assessment application thereby aiding the selection of the framework inputs in this research. There are three main sections employed as filters during the hazard identification stage in which each one of them has specific criteria. Such a focus will facilitate avoiding the kind generalizations practiced in most risk assessment sessions to cover all the possible scenarios that can occur with the existing hazards. Each group has three standards that should clarify the identified hazard, its dimension and interaction mechanism with the wanted construction activity. Following this full examination, a regular risk assessment procedure is carried out where risk estimation and evaluation will be conducted. At the same time, risk monitoring will be involved in the all steps to facilitate a healthy communication between the parties, especially the management and end-users.","author":[{"dropping-particle":"","family":"Kashwani","given":"Ghanim","non-dropping-particle":"","parse-names":false,"suffix":""},{"dropping-particle":"","family":"Liu","given":"Engui","non-dropping-particle":"","parse-names":false,"suffix":""},{"dropping-particle":"","family":"Nawaz","given":"Waleed","non-dropping-particle":"","parse-names":false,"suffix":""}],"container-title":"International Journal of GEOMATE","id":"ITEM-1","issue":"52","issued":{"date-parts":[["2018"]]},"page":"53-61","title":"Kashwani risk assessment: New approach for oil and construction industries","type":"article-journal","volume":"15"},"uris":["http://www.mendeley.com/documents/?uuid=05559ed2-5304-4ab1-b3f8-5ff4a46b4139"]}],"mendeley":{"formattedCitation":"(Kashwani et al., 2018)","plainTextFormattedCitation":"(Kashwani et al., 2018)","previouslyFormattedCitation":"(Kashwani et al., 2018)"},"properties":{"noteIndex":0},"schema":"https://github.com/citation-style-language/schema/raw/master/csl-citation.json"}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(Kashwani et al., 2018)</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 xml:space="preserve">Andersen &amp; </w:t>
      </w:r>
      <w:proofErr w:type="spellStart"/>
      <w:r w:rsidRPr="007F7C87">
        <w:rPr>
          <w:rFonts w:ascii="Times New Roman" w:eastAsia="Times New Roman" w:hAnsi="Times New Roman" w:cs="Times New Roman"/>
          <w:sz w:val="24"/>
          <w:szCs w:val="24"/>
          <w:lang w:bidi="ar-SA"/>
        </w:rPr>
        <w:t>Mostue</w:t>
      </w:r>
      <w:proofErr w:type="spellEnd"/>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fldChar w:fldCharType="begin" w:fldLock="1"/>
      </w:r>
      <w:r w:rsidRPr="007F7C87">
        <w:rPr>
          <w:rFonts w:ascii="Times New Roman" w:eastAsia="Times New Roman" w:hAnsi="Times New Roman" w:cs="Times New Roman"/>
          <w:sz w:val="24"/>
          <w:szCs w:val="24"/>
          <w:lang w:bidi="ar-SA"/>
        </w:rPr>
        <w:instrText>ADDIN CSL_CITATION {"citationItems":[{"id":"ITEM-1","itemData":{"DOI":"10.1016/j.ssci.2011.07.016","ISSN":"09257535","abstract":"Due to changes introduced by Integrated Operations (IO) it is possible that traditional risk analysis and risk management approaches in the oil and gas industry are also challenged. In this paper we study the impact on these approaches by asking two questions: (1) what methods for risk analysis are used in the Norwegian oil and gas industry? (2) What are the risk analysis and risk management challenges in an IO context from the perspective of actors in the Norwegian oil and gas industry? An explorative approach was chosen and the empirical findings are based on three separate studies: (1) a survey of risk analysis and risk management in different business sectors in the oil and gas industry; (2) qualitative interviews about the generation of knowledge for decisions that involve risk in an operating company; and (3) qualitative interviews of people working with risk analyses in different companies exploring their use of risk analysis methods. The four main results are: due to IO it is necessary to look for other inputs to risk analyses; establish suitable assessment approaches to human and organizational issues; develop resilience-based approaches for operational risk assessment; and, utilize IO to improve the risk management process. © 2011 Elsevier Ltd.","author":[{"dropping-particle":"","family":"Andersen","given":"Siri","non-dropping-particle":"","parse-names":false,"suffix":""},{"dropping-particle":"","family":"Mostue","given":"Bodil Aamnes","non-dropping-particle":"","parse-names":false,"suffix":""}],"container-title":"Safety Science","id":"ITEM-1","issue":"10","issued":{"date-parts":[["2012","12"]]},"page":"2010-2019","title":"Risk analysis and risk management approaches applied to the petroleum industry and their applicability to IO concepts","type":"article-journal","volume":"50"},"uris":["http://www.mendeley.com/documents/?uuid=3c1ee88f-37ae-357d-9610-5eb05e95ac02"]}],"mendeley":{"formattedCitation":"(Andersen &amp; Mostue, 2012)","plainTextFormattedCitation":"(Andersen &amp; Mostue, 2012)","previouslyFormattedCitation":"(Andersen &amp; Mostue, 2012)"},"properties":{"noteIndex":0},"schema":"https://github.com/citation-style-language/schema/raw/master/csl-citation.json"}</w:instrText>
      </w:r>
      <w:r w:rsidRPr="007F7C87">
        <w:rPr>
          <w:rFonts w:ascii="Times New Roman" w:eastAsia="Times New Roman" w:hAnsi="Times New Roman" w:cs="Times New Roman"/>
          <w:sz w:val="24"/>
          <w:szCs w:val="24"/>
          <w:lang w:bidi="ar-SA"/>
        </w:rPr>
        <w:fldChar w:fldCharType="separate"/>
      </w:r>
      <w:r w:rsidRPr="007F7C87">
        <w:rPr>
          <w:rFonts w:ascii="Times New Roman" w:eastAsia="Times New Roman" w:hAnsi="Times New Roman" w:cs="Times New Roman"/>
          <w:noProof/>
          <w:sz w:val="24"/>
          <w:szCs w:val="24"/>
          <w:lang w:bidi="ar-SA"/>
        </w:rPr>
        <w:t>(Andersen &amp; Mostue, 2012)</w:t>
      </w:r>
      <w:r w:rsidRPr="007F7C87">
        <w:rPr>
          <w:rFonts w:ascii="Times New Roman" w:eastAsia="Times New Roman" w:hAnsi="Times New Roman" w:cs="Times New Roman"/>
          <w:sz w:val="24"/>
          <w:szCs w:val="24"/>
          <w:lang w:bidi="ar-SA"/>
        </w:rPr>
        <w:fldChar w:fldCharType="end"/>
      </w:r>
      <w:r w:rsidRPr="007F7C87">
        <w:rPr>
          <w:rFonts w:ascii="Times New Roman" w:eastAsia="Times New Roman" w:hAnsi="Times New Roman" w:cs="Times New Roman"/>
          <w:sz w:val="24"/>
          <w:szCs w:val="24"/>
          <w:lang w:bidi="ar-SA"/>
        </w:rPr>
        <w:t xml:space="preserve"> and T. </w:t>
      </w:r>
      <w:proofErr w:type="spellStart"/>
      <w:r w:rsidRPr="007F7C87">
        <w:rPr>
          <w:rFonts w:ascii="Times New Roman" w:eastAsia="Times New Roman" w:hAnsi="Times New Roman" w:cs="Times New Roman"/>
          <w:sz w:val="24"/>
          <w:szCs w:val="24"/>
          <w:lang w:bidi="ar-SA"/>
        </w:rPr>
        <w:t>Rundmo</w:t>
      </w:r>
      <w:proofErr w:type="spellEnd"/>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fldChar w:fldCharType="begin" w:fldLock="1"/>
      </w:r>
      <w:r w:rsidRPr="007F7C87">
        <w:rPr>
          <w:rFonts w:ascii="Times New Roman" w:eastAsia="Times New Roman" w:hAnsi="Times New Roman" w:cs="Times New Roman"/>
          <w:sz w:val="24"/>
          <w:szCs w:val="24"/>
          <w:lang w:bidi="ar-SA"/>
        </w:rPr>
        <w:instrText>ADDIN CSL_CITATION {"citationItems":[{"id":"ITEM-1","itemData":{"DOI":"10.1016/S0925-7535(98)00008-3","ISSN":"09257535","abstract":"The aim of this article is to show how job stress, physical working conditions, commitment and involvement in safety work, and attitudes towards safety and accident prevention work among employees on offshore petroleum platforms have changed from 1990 to 1994. In 1990 a self-completion questionnaire survey was carried out among personnel on offshore oil installations in the Norwegian part of the North Sea. The sample consisted of eight installations and five companies. A new study was conducted in 1994, consisting of 12 installations and nine companies. The response rate was 92% in 1990 and 87% in 1994. Results published previously have shown that the personnel felt safer in 1994 compared to 1990 ( Safety Science 21, 205-221). The personnel experienced job stress more often in 1990 than in 1994. The percentage of the personnel who experienced physical workload was also greater in 1990 compared to 1994. Likewise, a greater percentage of the respondents were satisfied with the safety and contingency measures in 1994 compared to 1990. All of these factors seemed to affect risk perception and risk behaviour among the personnel. Copyright (C) 1998 Elsevier Science Ltd.","author":[{"dropping-particle":"","family":"Rundmo","given":"T.","non-dropping-particle":"","parse-names":false,"suffix":""},{"dropping-particle":"","family":"Hestad","given":"H.","non-dropping-particle":"","parse-names":false,"suffix":""},{"dropping-particle":"","family":"Ulleberg","given":"P.","non-dropping-particle":"","parse-names":false,"suffix":""}],"container-title":"Safety Science","id":"ITEM-1","issue":"2","issued":{"date-parts":[["1998","7"]]},"page":"75-87","title":"Organisational factors, safety attitudes and workload among offshore oil personnel","type":"article-journal","volume":"29"},"uris":["http://www.mendeley.com/documents/?uuid=e26377fb-acc5-3fd7-bc12-c563086eadae"]}],"mendeley":{"formattedCitation":"(T. Rundmo et al., 1998)","plainTextFormattedCitation":"(T. Rundmo et al., 1998)","previouslyFormattedCitation":"(T. Rundmo et al., 1998)"},"properties":{"noteIndex":0},"schema":"https://github.com/citation-style-language/schema/raw/master/csl-citation.json"}</w:instrText>
      </w:r>
      <w:r w:rsidRPr="007F7C87">
        <w:rPr>
          <w:rFonts w:ascii="Times New Roman" w:eastAsia="Times New Roman" w:hAnsi="Times New Roman" w:cs="Times New Roman"/>
          <w:sz w:val="24"/>
          <w:szCs w:val="24"/>
          <w:lang w:bidi="ar-SA"/>
        </w:rPr>
        <w:fldChar w:fldCharType="separate"/>
      </w:r>
      <w:r w:rsidRPr="007F7C87">
        <w:rPr>
          <w:rFonts w:ascii="Times New Roman" w:eastAsia="Times New Roman" w:hAnsi="Times New Roman" w:cs="Times New Roman"/>
          <w:noProof/>
          <w:sz w:val="24"/>
          <w:szCs w:val="24"/>
          <w:lang w:bidi="ar-SA"/>
        </w:rPr>
        <w:t>(T. Rundmo et al., 1998)</w:t>
      </w:r>
      <w:r w:rsidRPr="007F7C87">
        <w:rPr>
          <w:rFonts w:ascii="Times New Roman" w:eastAsia="Times New Roman" w:hAnsi="Times New Roman" w:cs="Times New Roman"/>
          <w:sz w:val="24"/>
          <w:szCs w:val="24"/>
          <w:lang w:bidi="ar-SA"/>
        </w:rPr>
        <w:fldChar w:fldCharType="end"/>
      </w:r>
      <w:r w:rsidR="00EB223E">
        <w:rPr>
          <w:rFonts w:ascii="Times New Roman" w:eastAsia="Times New Roman" w:hAnsi="Times New Roman" w:cs="Times New Roman"/>
          <w:sz w:val="24"/>
          <w:szCs w:val="24"/>
          <w:lang w:bidi="ar-SA"/>
        </w:rPr>
        <w:t xml:space="preserve"> is</w:t>
      </w:r>
      <w:r w:rsidRPr="007F7C87">
        <w:rPr>
          <w:rFonts w:ascii="Times New Roman" w:eastAsia="Times New Roman" w:hAnsi="Times New Roman" w:cs="Times New Roman"/>
          <w:sz w:val="24"/>
          <w:szCs w:val="24"/>
          <w:lang w:bidi="ar-SA"/>
        </w:rPr>
        <w:t xml:space="preserve"> followed, and a survey </w:t>
      </w:r>
      <w:r w:rsidR="00EB223E">
        <w:rPr>
          <w:rFonts w:ascii="Times New Roman" w:eastAsia="Times New Roman" w:hAnsi="Times New Roman" w:cs="Times New Roman"/>
          <w:sz w:val="24"/>
          <w:szCs w:val="24"/>
          <w:lang w:bidi="ar-SA"/>
        </w:rPr>
        <w:t>is</w:t>
      </w:r>
      <w:r w:rsidRPr="007F7C87">
        <w:rPr>
          <w:rFonts w:ascii="Times New Roman" w:eastAsia="Times New Roman" w:hAnsi="Times New Roman" w:cs="Times New Roman"/>
          <w:sz w:val="24"/>
          <w:szCs w:val="24"/>
          <w:lang w:bidi="ar-SA"/>
        </w:rPr>
        <w:t xml:space="preserve"> utilized to determine the risk analysis and identification methods of the SGFL, along with their weaknesses that alter the implementation of risk assessment.</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 xml:space="preserve">In this research, we will have a combination of exploratory and descriptive methodology approaches. </w:t>
      </w:r>
    </w:p>
    <w:p w14:paraId="4753A206" w14:textId="29F99C3A" w:rsidR="007F7C87" w:rsidRDefault="007F7C87" w:rsidP="007D2741">
      <w:pPr>
        <w:spacing w:after="0" w:line="360" w:lineRule="auto"/>
        <w:jc w:val="both"/>
        <w:rPr>
          <w:rFonts w:ascii="Times New Roman" w:eastAsia="Times New Roman" w:hAnsi="Times New Roman" w:cs="Times New Roman"/>
          <w:sz w:val="24"/>
          <w:szCs w:val="24"/>
          <w:lang w:bidi="ar-SA"/>
        </w:rPr>
      </w:pPr>
      <w:r w:rsidRPr="007F7C87">
        <w:rPr>
          <w:rFonts w:ascii="Times New Roman" w:eastAsia="Times New Roman" w:hAnsi="Times New Roman" w:cs="Times New Roman"/>
          <w:sz w:val="24"/>
          <w:szCs w:val="24"/>
          <w:lang w:bidi="ar-SA"/>
        </w:rPr>
        <w:t xml:space="preserve">It is a survey-based study </w:t>
      </w:r>
      <w:r w:rsidR="0038706C">
        <w:rPr>
          <w:rFonts w:ascii="Times New Roman" w:eastAsia="Times New Roman" w:hAnsi="Times New Roman" w:cs="Times New Roman"/>
          <w:sz w:val="24"/>
          <w:szCs w:val="24"/>
          <w:lang w:bidi="ar-SA"/>
        </w:rPr>
        <w:t xml:space="preserve">and the </w:t>
      </w:r>
      <w:r w:rsidRPr="007F7C87">
        <w:rPr>
          <w:rFonts w:ascii="Times New Roman" w:eastAsia="Times New Roman" w:hAnsi="Times New Roman" w:cs="Times New Roman"/>
          <w:sz w:val="24"/>
          <w:szCs w:val="24"/>
          <w:lang w:bidi="ar-SA"/>
        </w:rPr>
        <w:t>sets of questionnaires contain information about the individual perception of risk sources, work t</w:t>
      </w:r>
      <w:r w:rsidR="0038706C">
        <w:rPr>
          <w:rFonts w:ascii="Times New Roman" w:eastAsia="Times New Roman" w:hAnsi="Times New Roman" w:cs="Times New Roman"/>
          <w:sz w:val="24"/>
          <w:szCs w:val="24"/>
          <w:lang w:bidi="ar-SA"/>
        </w:rPr>
        <w:t>a</w:t>
      </w:r>
      <w:r w:rsidRPr="007F7C87">
        <w:rPr>
          <w:rFonts w:ascii="Times New Roman" w:eastAsia="Times New Roman" w:hAnsi="Times New Roman" w:cs="Times New Roman"/>
          <w:sz w:val="24"/>
          <w:szCs w:val="24"/>
          <w:lang w:bidi="ar-SA"/>
        </w:rPr>
        <w:t xml:space="preserve">sks /activities, job stress, procedural safety, technical safety, and behavioral safety which were distributed among the different employees from five departments of the gas fields. Based on their answer to the questionnaire the crucial information about the four gas fields of Bangladesh under </w:t>
      </w:r>
      <w:proofErr w:type="spellStart"/>
      <w:r w:rsidRPr="007F7C87">
        <w:rPr>
          <w:rFonts w:ascii="Times New Roman" w:eastAsia="Times New Roman" w:hAnsi="Times New Roman" w:cs="Times New Roman"/>
          <w:sz w:val="24"/>
          <w:szCs w:val="24"/>
          <w:lang w:bidi="ar-SA"/>
        </w:rPr>
        <w:t>Sylhet</w:t>
      </w:r>
      <w:proofErr w:type="spellEnd"/>
      <w:r w:rsidRPr="007F7C87">
        <w:rPr>
          <w:rFonts w:ascii="Times New Roman" w:eastAsia="Times New Roman" w:hAnsi="Times New Roman" w:cs="Times New Roman"/>
          <w:sz w:val="24"/>
          <w:szCs w:val="24"/>
          <w:lang w:bidi="ar-SA"/>
        </w:rPr>
        <w:t xml:space="preserve"> </w:t>
      </w:r>
      <w:r w:rsidR="00EB223E">
        <w:rPr>
          <w:rFonts w:ascii="Times New Roman" w:eastAsia="Times New Roman" w:hAnsi="Times New Roman" w:cs="Times New Roman"/>
          <w:sz w:val="24"/>
          <w:szCs w:val="24"/>
          <w:lang w:bidi="ar-SA"/>
        </w:rPr>
        <w:t>G</w:t>
      </w:r>
      <w:r w:rsidRPr="007F7C87">
        <w:rPr>
          <w:rFonts w:ascii="Times New Roman" w:eastAsia="Times New Roman" w:hAnsi="Times New Roman" w:cs="Times New Roman"/>
          <w:sz w:val="24"/>
          <w:szCs w:val="24"/>
          <w:lang w:bidi="ar-SA"/>
        </w:rPr>
        <w:t xml:space="preserve">as </w:t>
      </w:r>
      <w:r w:rsidR="00EB223E">
        <w:rPr>
          <w:rFonts w:ascii="Times New Roman" w:eastAsia="Times New Roman" w:hAnsi="Times New Roman" w:cs="Times New Roman"/>
          <w:sz w:val="24"/>
          <w:szCs w:val="24"/>
          <w:lang w:bidi="ar-SA"/>
        </w:rPr>
        <w:t>F</w:t>
      </w:r>
      <w:r w:rsidRPr="007F7C87">
        <w:rPr>
          <w:rFonts w:ascii="Times New Roman" w:eastAsia="Times New Roman" w:hAnsi="Times New Roman" w:cs="Times New Roman"/>
          <w:sz w:val="24"/>
          <w:szCs w:val="24"/>
          <w:lang w:bidi="ar-SA"/>
        </w:rPr>
        <w:t xml:space="preserve">ields </w:t>
      </w:r>
      <w:r w:rsidR="00EB223E">
        <w:rPr>
          <w:rFonts w:ascii="Times New Roman" w:eastAsia="Times New Roman" w:hAnsi="Times New Roman" w:cs="Times New Roman"/>
          <w:sz w:val="24"/>
          <w:szCs w:val="24"/>
          <w:lang w:bidi="ar-SA"/>
        </w:rPr>
        <w:t>L</w:t>
      </w:r>
      <w:r w:rsidRPr="007F7C87">
        <w:rPr>
          <w:rFonts w:ascii="Times New Roman" w:eastAsia="Times New Roman" w:hAnsi="Times New Roman" w:cs="Times New Roman"/>
          <w:sz w:val="24"/>
          <w:szCs w:val="24"/>
          <w:lang w:bidi="ar-SA"/>
        </w:rPr>
        <w:t xml:space="preserve">imited </w:t>
      </w:r>
      <w:r w:rsidR="0038706C" w:rsidRPr="007F7C87">
        <w:rPr>
          <w:rFonts w:ascii="Times New Roman" w:eastAsia="Times New Roman" w:hAnsi="Times New Roman" w:cs="Times New Roman"/>
          <w:sz w:val="24"/>
          <w:szCs w:val="24"/>
          <w:lang w:bidi="ar-SA"/>
        </w:rPr>
        <w:t>was</w:t>
      </w:r>
      <w:r w:rsidRPr="007F7C87">
        <w:rPr>
          <w:rFonts w:ascii="Times New Roman" w:eastAsia="Times New Roman" w:hAnsi="Times New Roman" w:cs="Times New Roman"/>
          <w:sz w:val="24"/>
          <w:szCs w:val="24"/>
          <w:lang w:bidi="ar-SA"/>
        </w:rPr>
        <w:t xml:space="preserve"> obtained which </w:t>
      </w:r>
      <w:r w:rsidR="0038706C" w:rsidRPr="007F7C87">
        <w:rPr>
          <w:rFonts w:ascii="Times New Roman" w:eastAsia="Times New Roman" w:hAnsi="Times New Roman" w:cs="Times New Roman"/>
          <w:sz w:val="24"/>
          <w:szCs w:val="24"/>
          <w:lang w:bidi="ar-SA"/>
        </w:rPr>
        <w:t>were the hearts</w:t>
      </w:r>
      <w:r w:rsidRPr="007F7C87">
        <w:rPr>
          <w:rFonts w:ascii="Times New Roman" w:eastAsia="Times New Roman" w:hAnsi="Times New Roman" w:cs="Times New Roman"/>
          <w:sz w:val="24"/>
          <w:szCs w:val="24"/>
          <w:lang w:bidi="ar-SA"/>
        </w:rPr>
        <w:t xml:space="preserve"> of this research.</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The questionnaire evaluation procedure was rating based. The evaluations included ratings on a five-point rating scale for each test item. The scale for risk perception ranged from ‘very safe’ to ‘very unsafe’. The job stress scale ranged from ‘strongly agreed’ to ‘strongly disagreed'. The technical, procedural, and behavioral safety-based queries scale ranged from ‘strongly agreed’ to ‘strongly disagreed'.</w:t>
      </w:r>
    </w:p>
    <w:p w14:paraId="6E7B92E6" w14:textId="2E767783" w:rsidR="007F7C87" w:rsidRPr="007F7C87" w:rsidRDefault="007F7C87" w:rsidP="007D2741">
      <w:pPr>
        <w:spacing w:after="0" w:line="360" w:lineRule="auto"/>
        <w:rPr>
          <w:rFonts w:ascii="Times New Roman" w:eastAsia="Calibri" w:hAnsi="Times New Roman" w:cs="Times New Roman"/>
          <w:sz w:val="24"/>
          <w:szCs w:val="22"/>
          <w:lang w:bidi="ar-SA"/>
        </w:rPr>
      </w:pPr>
      <w:bookmarkStart w:id="5" w:name="_Toc56211141"/>
      <w:r w:rsidRPr="007F7C87">
        <w:rPr>
          <w:rFonts w:ascii="Times New Roman" w:eastAsia="Calibri" w:hAnsi="Times New Roman" w:cs="Times New Roman"/>
          <w:b/>
          <w:bCs/>
          <w:sz w:val="24"/>
          <w:szCs w:val="22"/>
          <w:lang w:bidi="ar-SA"/>
        </w:rPr>
        <w:t>Data</w:t>
      </w:r>
      <w:r w:rsidR="00EB223E">
        <w:rPr>
          <w:rFonts w:ascii="Times New Roman" w:eastAsia="Calibri" w:hAnsi="Times New Roman" w:cs="Times New Roman"/>
          <w:b/>
          <w:bCs/>
          <w:sz w:val="24"/>
          <w:szCs w:val="22"/>
          <w:lang w:bidi="ar-SA"/>
        </w:rPr>
        <w:t xml:space="preserve"> </w:t>
      </w:r>
      <w:r w:rsidRPr="007F7C87">
        <w:rPr>
          <w:rFonts w:ascii="Times New Roman" w:eastAsia="Calibri" w:hAnsi="Times New Roman" w:cs="Times New Roman"/>
          <w:b/>
          <w:bCs/>
          <w:sz w:val="24"/>
          <w:szCs w:val="22"/>
          <w:lang w:bidi="ar-SA"/>
        </w:rPr>
        <w:t>collection</w:t>
      </w:r>
      <w:bookmarkEnd w:id="5"/>
      <w:r w:rsidR="00EB223E">
        <w:rPr>
          <w:rFonts w:ascii="Times New Roman" w:eastAsia="Calibri" w:hAnsi="Times New Roman" w:cs="Times New Roman"/>
          <w:b/>
          <w:bCs/>
          <w:sz w:val="24"/>
          <w:szCs w:val="22"/>
          <w:lang w:bidi="ar-SA"/>
        </w:rPr>
        <w:t xml:space="preserve"> </w:t>
      </w:r>
      <w:r w:rsidRPr="007F7C87">
        <w:rPr>
          <w:rFonts w:ascii="Times New Roman" w:eastAsia="Calibri" w:hAnsi="Times New Roman" w:cs="Times New Roman"/>
          <w:b/>
          <w:bCs/>
          <w:sz w:val="24"/>
          <w:szCs w:val="22"/>
          <w:lang w:bidi="ar-SA"/>
        </w:rPr>
        <w:t xml:space="preserve">&amp; </w:t>
      </w:r>
      <w:r w:rsidR="00EB223E">
        <w:rPr>
          <w:rFonts w:ascii="Times New Roman" w:eastAsia="Calibri" w:hAnsi="Times New Roman" w:cs="Times New Roman"/>
          <w:b/>
          <w:bCs/>
          <w:sz w:val="24"/>
          <w:szCs w:val="22"/>
          <w:lang w:bidi="ar-SA"/>
        </w:rPr>
        <w:t>a</w:t>
      </w:r>
      <w:r w:rsidRPr="007F7C87">
        <w:rPr>
          <w:rFonts w:ascii="Times New Roman" w:eastAsia="Calibri" w:hAnsi="Times New Roman" w:cs="Times New Roman"/>
          <w:b/>
          <w:bCs/>
          <w:sz w:val="24"/>
          <w:szCs w:val="22"/>
          <w:lang w:bidi="ar-SA"/>
        </w:rPr>
        <w:t xml:space="preserve">nalysis </w:t>
      </w:r>
      <w:r w:rsidR="00EB223E">
        <w:rPr>
          <w:rFonts w:ascii="Times New Roman" w:eastAsia="Calibri" w:hAnsi="Times New Roman" w:cs="Times New Roman"/>
          <w:b/>
          <w:bCs/>
          <w:sz w:val="24"/>
          <w:szCs w:val="22"/>
          <w:lang w:bidi="ar-SA"/>
        </w:rPr>
        <w:t>p</w:t>
      </w:r>
      <w:r w:rsidRPr="007F7C87">
        <w:rPr>
          <w:rFonts w:ascii="Times New Roman" w:eastAsia="Calibri" w:hAnsi="Times New Roman" w:cs="Times New Roman"/>
          <w:b/>
          <w:bCs/>
          <w:sz w:val="24"/>
          <w:szCs w:val="22"/>
          <w:lang w:bidi="ar-SA"/>
        </w:rPr>
        <w:t>rocedures</w:t>
      </w:r>
    </w:p>
    <w:p w14:paraId="6C2FE042" w14:textId="462C3D0A" w:rsidR="007F7C87" w:rsidRPr="007F7C87" w:rsidRDefault="007F7C87" w:rsidP="007D2741">
      <w:pPr>
        <w:spacing w:after="0" w:line="360" w:lineRule="auto"/>
        <w:jc w:val="both"/>
        <w:rPr>
          <w:rFonts w:ascii="Times New Roman" w:eastAsia="Times New Roman" w:hAnsi="Times New Roman" w:cs="Times New Roman"/>
          <w:sz w:val="24"/>
          <w:szCs w:val="24"/>
          <w:lang w:bidi="ar-SA"/>
        </w:rPr>
      </w:pPr>
      <w:r w:rsidRPr="007F7C87">
        <w:rPr>
          <w:rFonts w:ascii="Times New Roman" w:eastAsia="Times New Roman" w:hAnsi="Times New Roman" w:cs="Times New Roman"/>
          <w:sz w:val="24"/>
          <w:szCs w:val="24"/>
          <w:lang w:bidi="ar-SA"/>
        </w:rPr>
        <w:t>Two type</w:t>
      </w:r>
      <w:r w:rsidR="00EB223E">
        <w:rPr>
          <w:rFonts w:ascii="Times New Roman" w:eastAsia="Times New Roman" w:hAnsi="Times New Roman" w:cs="Times New Roman"/>
          <w:sz w:val="24"/>
          <w:szCs w:val="24"/>
          <w:lang w:bidi="ar-SA"/>
        </w:rPr>
        <w:t>s</w:t>
      </w:r>
      <w:r w:rsidRPr="007F7C87">
        <w:rPr>
          <w:rFonts w:ascii="Times New Roman" w:eastAsia="Times New Roman" w:hAnsi="Times New Roman" w:cs="Times New Roman"/>
          <w:sz w:val="24"/>
          <w:szCs w:val="24"/>
          <w:lang w:bidi="ar-SA"/>
        </w:rPr>
        <w:t xml:space="preserve"> of response from employees were collected: response from questionnaire and response from interview. The questionnaire sheets were distributed directly among the employees of four gas production fields</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 xml:space="preserve">of SGFL and collected from them. Approximately 82 questionnaires were distributed, and 60 employees returned that. The response rate was </w:t>
      </w:r>
      <w:r w:rsidRPr="007F7C87">
        <w:rPr>
          <w:rFonts w:ascii="Times New Roman" w:eastAsia="Times New Roman" w:hAnsi="Times New Roman" w:cs="Times New Roman"/>
          <w:sz w:val="24"/>
          <w:szCs w:val="24"/>
          <w:lang w:bidi="ar-SA"/>
        </w:rPr>
        <w:lastRenderedPageBreak/>
        <w:t>73.17%. The interview section has been split up into few sections which cover up the following areas:</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interviewee ‘s background in the petroleum industry and their roles, factors that affect risk assessment, updated safety procedures and regulations, existing safety culture in the gas fields, and technical safety.</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 xml:space="preserve">The interview will also examine the </w:t>
      </w:r>
      <w:proofErr w:type="gramStart"/>
      <w:r w:rsidRPr="007F7C87">
        <w:rPr>
          <w:rFonts w:ascii="Times New Roman" w:eastAsia="Times New Roman" w:hAnsi="Times New Roman" w:cs="Times New Roman"/>
          <w:sz w:val="24"/>
          <w:szCs w:val="24"/>
          <w:lang w:bidi="ar-SA"/>
        </w:rPr>
        <w:t>interviewee ‘s</w:t>
      </w:r>
      <w:proofErr w:type="gramEnd"/>
      <w:r w:rsidRPr="007F7C87">
        <w:rPr>
          <w:rFonts w:ascii="Times New Roman" w:eastAsia="Times New Roman" w:hAnsi="Times New Roman" w:cs="Times New Roman"/>
          <w:sz w:val="24"/>
          <w:szCs w:val="24"/>
          <w:lang w:bidi="ar-SA"/>
        </w:rPr>
        <w:t xml:space="preserve"> opinion about the government ‘s part in confirming the efficiency of the organization's procedural schemes.</w:t>
      </w:r>
      <w:r w:rsidR="00EB223E">
        <w:rPr>
          <w:rFonts w:ascii="Times New Roman" w:eastAsia="Times New Roman" w:hAnsi="Times New Roman" w:cs="Times New Roman"/>
          <w:sz w:val="24"/>
          <w:szCs w:val="24"/>
          <w:lang w:bidi="ar-SA"/>
        </w:rPr>
        <w:t xml:space="preserve"> </w:t>
      </w:r>
      <w:proofErr w:type="spellStart"/>
      <w:r w:rsidRPr="007F7C87">
        <w:rPr>
          <w:rFonts w:ascii="Times New Roman" w:eastAsia="Times New Roman" w:hAnsi="Times New Roman" w:cs="Times New Roman"/>
          <w:sz w:val="24"/>
          <w:szCs w:val="24"/>
          <w:lang w:bidi="ar-SA"/>
        </w:rPr>
        <w:t>Torner</w:t>
      </w:r>
      <w:proofErr w:type="spellEnd"/>
      <w:r w:rsidRPr="007F7C87">
        <w:rPr>
          <w:rFonts w:ascii="Times New Roman" w:eastAsia="Times New Roman" w:hAnsi="Times New Roman" w:cs="Times New Roman"/>
          <w:sz w:val="24"/>
          <w:szCs w:val="24"/>
          <w:lang w:bidi="ar-SA"/>
        </w:rPr>
        <w:t xml:space="preserve"> and </w:t>
      </w:r>
      <w:proofErr w:type="spellStart"/>
      <w:r w:rsidRPr="007F7C87">
        <w:rPr>
          <w:rFonts w:ascii="Times New Roman" w:eastAsia="Times New Roman" w:hAnsi="Times New Roman" w:cs="Times New Roman"/>
          <w:sz w:val="24"/>
          <w:szCs w:val="24"/>
          <w:lang w:bidi="ar-SA"/>
        </w:rPr>
        <w:t>Pousette</w:t>
      </w:r>
      <w:proofErr w:type="spellEnd"/>
      <w:r w:rsidRPr="007F7C87">
        <w:rPr>
          <w:rFonts w:ascii="Times New Roman" w:eastAsia="Times New Roman" w:hAnsi="Times New Roman" w:cs="Times New Roman"/>
          <w:sz w:val="24"/>
          <w:szCs w:val="24"/>
          <w:lang w:bidi="ar-SA"/>
        </w:rPr>
        <w:t xml:space="preserve"> employed the interview approach to determine the influential factors that increase the gap between workers and managers</w:t>
      </w:r>
      <w:r w:rsidR="00EB223E">
        <w:rPr>
          <w:rFonts w:ascii="Times New Roman" w:eastAsia="Times New Roman"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fldChar w:fldCharType="begin" w:fldLock="1"/>
      </w:r>
      <w:r w:rsidRPr="007F7C87">
        <w:rPr>
          <w:rFonts w:ascii="Times New Roman" w:eastAsia="Times New Roman" w:hAnsi="Times New Roman" w:cs="Times New Roman"/>
          <w:sz w:val="24"/>
          <w:szCs w:val="24"/>
          <w:lang w:bidi="ar-SA"/>
        </w:rPr>
        <w:instrText>ADDIN CSL_CITATION {"citationItems":[{"id":"ITEM-1","itemData":{"DOI":"10.1016/j.jsr.2009.09.005","ISSN":"00224375","PMID":"19945552","abstract":"Introduction: The often applied engineering approach to safety management in the construction industry needs to be supplemented by organizational measures and measures based on how people conceive and react to their social environment. This requires in-depth knowledge of the broad preconditions for high safety standards in construction. The aim of the study was to comprehensively describe the preconditions and components of high safety standards in the construction industry from the perspective of both experienced construction workers and first-line managers. Method: Five worker safety representatives and 19 first-line managers were interviewed, all strategically selected from within a large Swedish construction project. Phenomenographic methodology was used for data acquisition and analysis and to categorize the information. Nine informants verified the results. Results: The study identified four main categories of work safety preconditions and components: (1) Project characteristics and nature of the work, which set the limits of safety management; (2) Organization and structures, with the subcategories planning, work roles, procedures, and resources; (3) Collective values, norms, and behaviors, with the subcategories climate and culture, and interaction and cooperation; and (4) Individual competence and attitudes, with the subcategories knowledge, ability and experience, and individual attitudes. Discussion: The results comprehensively describe high safety standards in construction, incorporating organizational, group, individual, and technical aspects. High-quality interaction between different organizational functions and hierarchical levels stood out as important aspects of safety. The results are discussed in relation to previous research into safety and into the social-psychological preconditions for other desired outcomes in occupational settings. Impact on Industry: The results can guide construction companies in planning and executing construction projects to a high safety standard. © 2009 Elsevier Ltd. All rights reserved.","author":[{"dropping-particle":"","family":"Törner","given":"Marianne","non-dropping-particle":"","parse-names":false,"suffix":""},{"dropping-particle":"","family":"Pousette","given":"Anders","non-dropping-particle":"","parse-names":false,"suffix":""}],"container-title":"Journal of Safety Research","id":"ITEM-1","issue":"6","issued":{"date-parts":[["2009","12"]]},"page":"399-409","title":"Safety in construction - a comprehensive description of the characteristics of high safety standards in construction work, from the combined perspective of supervisors and experienced workers","type":"article-journal","volume":"40"},"uris":["http://www.mendeley.com/documents/?uuid=08eb6d14-bf5e-362d-b03d-59b0c5abab29"]}],"mendeley":{"formattedCitation":"(Törner &amp; Pousette, 2009)","plainTextFormattedCitation":"(Törner &amp; Pousette, 2009)","previouslyFormattedCitation":"(Törner &amp; Pousette, 2009)"},"properties":{"noteIndex":0},"schema":"https://github.com/citation-style-language/schema/raw/master/csl-citation.json"}</w:instrText>
      </w:r>
      <w:r w:rsidRPr="007F7C87">
        <w:rPr>
          <w:rFonts w:ascii="Times New Roman" w:eastAsia="Times New Roman" w:hAnsi="Times New Roman" w:cs="Times New Roman"/>
          <w:sz w:val="24"/>
          <w:szCs w:val="24"/>
          <w:lang w:bidi="ar-SA"/>
        </w:rPr>
        <w:fldChar w:fldCharType="separate"/>
      </w:r>
      <w:r w:rsidRPr="007F7C87">
        <w:rPr>
          <w:rFonts w:ascii="Times New Roman" w:eastAsia="Times New Roman" w:hAnsi="Times New Roman" w:cs="Times New Roman"/>
          <w:noProof/>
          <w:sz w:val="24"/>
          <w:szCs w:val="24"/>
          <w:lang w:bidi="ar-SA"/>
        </w:rPr>
        <w:t>(Törner &amp; Pousette, 2009)</w:t>
      </w:r>
      <w:r w:rsidRPr="007F7C87">
        <w:rPr>
          <w:rFonts w:ascii="Times New Roman" w:eastAsia="Times New Roman" w:hAnsi="Times New Roman" w:cs="Times New Roman"/>
          <w:sz w:val="24"/>
          <w:szCs w:val="24"/>
          <w:lang w:bidi="ar-SA"/>
        </w:rPr>
        <w:fldChar w:fldCharType="end"/>
      </w:r>
      <w:r w:rsidRPr="007F7C87">
        <w:rPr>
          <w:rFonts w:ascii="Times New Roman" w:eastAsia="Times New Roman" w:hAnsi="Times New Roman" w:cs="Times New Roman"/>
          <w:sz w:val="24"/>
          <w:szCs w:val="24"/>
          <w:lang w:bidi="ar-SA"/>
        </w:rPr>
        <w:t>.</w:t>
      </w:r>
    </w:p>
    <w:p w14:paraId="03BB424F" w14:textId="2C267FC3" w:rsidR="007F7C87" w:rsidRPr="007F7C87" w:rsidRDefault="0001397F" w:rsidP="007D2741">
      <w:pPr>
        <w:spacing w:after="0" w:line="360" w:lineRule="auto"/>
        <w:jc w:val="both"/>
        <w:rPr>
          <w:rFonts w:ascii="Times New Roman" w:eastAsia="Times New Roman" w:hAnsi="Times New Roman" w:cs="Times New Roman"/>
          <w:sz w:val="24"/>
          <w:szCs w:val="24"/>
          <w:lang w:bidi="ar-SA"/>
        </w:rPr>
      </w:pPr>
      <w:r w:rsidRPr="007F7C87">
        <w:rPr>
          <w:rFonts w:ascii="Times New Roman" w:eastAsia="Times New Roman" w:hAnsi="Times New Roman" w:cs="Times New Roman"/>
          <w:noProof/>
          <w:sz w:val="24"/>
          <w:szCs w:val="22"/>
          <w:lang w:bidi="ar-SA"/>
        </w:rPr>
        <w:drawing>
          <wp:anchor distT="0" distB="0" distL="114300" distR="114300" simplePos="0" relativeHeight="251657216" behindDoc="1" locked="0" layoutInCell="1" allowOverlap="1" wp14:anchorId="14FE8A30" wp14:editId="01F72FFF">
            <wp:simplePos x="0" y="0"/>
            <wp:positionH relativeFrom="column">
              <wp:posOffset>-218440</wp:posOffset>
            </wp:positionH>
            <wp:positionV relativeFrom="paragraph">
              <wp:posOffset>1059180</wp:posOffset>
            </wp:positionV>
            <wp:extent cx="5795645" cy="4202430"/>
            <wp:effectExtent l="0" t="0" r="0" b="0"/>
            <wp:wrapSquare wrapText="bothSides"/>
            <wp:docPr id="6"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3"/>
                    <pic:cNvPicPr>
                      <a:picLocks noChangeAspect="1" noChangeArrowheads="1"/>
                    </pic:cNvPicPr>
                  </pic:nvPicPr>
                  <pic:blipFill>
                    <a:blip r:embed="rId16">
                      <a:extLst>
                        <a:ext uri="{28A0092B-C50C-407E-A947-70E740481C1C}">
                          <a14:useLocalDpi xmlns:a14="http://schemas.microsoft.com/office/drawing/2010/main" val="0"/>
                        </a:ext>
                      </a:extLst>
                    </a:blip>
                    <a:srcRect l="-903" t="-1128" r="-1071" b="-1089"/>
                    <a:stretch>
                      <a:fillRect/>
                    </a:stretch>
                  </pic:blipFill>
                  <pic:spPr bwMode="auto">
                    <a:xfrm>
                      <a:off x="0" y="0"/>
                      <a:ext cx="5795645" cy="4202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7C87" w:rsidRPr="007F7C87">
        <w:rPr>
          <w:rFonts w:ascii="Times New Roman" w:eastAsia="Times New Roman" w:hAnsi="Times New Roman" w:cs="Times New Roman"/>
          <w:sz w:val="24"/>
          <w:szCs w:val="24"/>
          <w:lang w:bidi="ar-SA"/>
        </w:rPr>
        <w:t>After accumulating</w:t>
      </w:r>
      <w:r w:rsidR="00EB223E">
        <w:rPr>
          <w:rFonts w:ascii="Times New Roman" w:eastAsia="Times New Roman" w:hAnsi="Times New Roman" w:cs="Times New Roman"/>
          <w:sz w:val="24"/>
          <w:szCs w:val="24"/>
          <w:lang w:bidi="ar-SA"/>
        </w:rPr>
        <w:t xml:space="preserve"> </w:t>
      </w:r>
      <w:r w:rsidR="007F7C87" w:rsidRPr="007F7C87">
        <w:rPr>
          <w:rFonts w:ascii="Times New Roman" w:eastAsia="Times New Roman" w:hAnsi="Times New Roman" w:cs="Times New Roman"/>
          <w:sz w:val="24"/>
          <w:szCs w:val="24"/>
          <w:lang w:bidi="ar-SA"/>
        </w:rPr>
        <w:t>the data, these have been analyzed by using SPSS Software (version25).</w:t>
      </w:r>
      <w:r w:rsidR="00EB223E">
        <w:rPr>
          <w:rFonts w:ascii="Times New Roman" w:eastAsia="Times New Roman" w:hAnsi="Times New Roman" w:cs="Times New Roman"/>
          <w:sz w:val="24"/>
          <w:szCs w:val="24"/>
          <w:lang w:bidi="ar-SA"/>
        </w:rPr>
        <w:t xml:space="preserve"> </w:t>
      </w:r>
      <w:r w:rsidR="007F7C87" w:rsidRPr="007F7C87">
        <w:rPr>
          <w:rFonts w:ascii="Times New Roman" w:eastAsia="Times New Roman" w:hAnsi="Times New Roman" w:cs="Times New Roman"/>
          <w:sz w:val="24"/>
          <w:szCs w:val="24"/>
          <w:lang w:bidi="ar-SA"/>
        </w:rPr>
        <w:t>For this frequency analysis, ANOVA analysis and reliability analysis were performed to obtain the outcomes.</w:t>
      </w:r>
      <w:r w:rsidR="00EB223E">
        <w:rPr>
          <w:rFonts w:ascii="Times New Roman" w:eastAsia="Times New Roman" w:hAnsi="Times New Roman" w:cs="Times New Roman"/>
          <w:sz w:val="24"/>
          <w:szCs w:val="24"/>
          <w:lang w:bidi="ar-SA"/>
        </w:rPr>
        <w:t xml:space="preserve"> </w:t>
      </w:r>
      <w:r w:rsidR="007F7C87" w:rsidRPr="007F7C87">
        <w:rPr>
          <w:rFonts w:ascii="Times New Roman" w:eastAsia="Times New Roman" w:hAnsi="Times New Roman" w:cs="Times New Roman"/>
          <w:sz w:val="24"/>
          <w:szCs w:val="24"/>
          <w:lang w:bidi="ar-SA"/>
        </w:rPr>
        <w:t>The flowchart (Figure-1) represents the methodology.</w:t>
      </w:r>
    </w:p>
    <w:p w14:paraId="41EB8DC4" w14:textId="7097C692" w:rsidR="007F7C87" w:rsidRPr="007F7C87" w:rsidRDefault="007F7C87" w:rsidP="007D2741">
      <w:pPr>
        <w:keepNext/>
        <w:spacing w:after="0" w:line="360" w:lineRule="auto"/>
        <w:jc w:val="center"/>
        <w:rPr>
          <w:rFonts w:ascii="Times New Roman" w:eastAsia="Times New Roman" w:hAnsi="Times New Roman" w:cs="Times New Roman"/>
          <w:sz w:val="24"/>
          <w:szCs w:val="22"/>
          <w:lang w:bidi="ar-SA"/>
        </w:rPr>
      </w:pPr>
    </w:p>
    <w:p w14:paraId="04AA7378" w14:textId="507E87DB" w:rsidR="007F7C87" w:rsidRPr="007F7C87" w:rsidRDefault="00EB223E" w:rsidP="00EB223E">
      <w:pPr>
        <w:tabs>
          <w:tab w:val="center" w:pos="4513"/>
          <w:tab w:val="left" w:pos="7230"/>
        </w:tabs>
        <w:spacing w:after="0" w:line="360" w:lineRule="auto"/>
        <w:rPr>
          <w:rFonts w:ascii="Times New Roman" w:eastAsia="Times New Roman" w:hAnsi="Times New Roman" w:cs="Times New Roman"/>
          <w:b/>
          <w:iCs/>
          <w:sz w:val="24"/>
          <w:szCs w:val="18"/>
          <w:lang w:bidi="ar-SA"/>
        </w:rPr>
      </w:pPr>
      <w:bookmarkStart w:id="6" w:name="_Toc56415325"/>
      <w:r>
        <w:rPr>
          <w:rFonts w:ascii="Times New Roman" w:eastAsia="Times New Roman" w:hAnsi="Times New Roman" w:cs="Times New Roman"/>
          <w:b/>
          <w:iCs/>
          <w:sz w:val="24"/>
          <w:szCs w:val="18"/>
          <w:lang w:bidi="ar-SA"/>
        </w:rPr>
        <w:tab/>
      </w:r>
      <w:r w:rsidR="007F7C87" w:rsidRPr="007F7C87">
        <w:rPr>
          <w:rFonts w:ascii="Times New Roman" w:eastAsia="Times New Roman" w:hAnsi="Times New Roman" w:cs="Times New Roman"/>
          <w:b/>
          <w:iCs/>
          <w:sz w:val="24"/>
          <w:szCs w:val="18"/>
          <w:lang w:bidi="ar-SA"/>
        </w:rPr>
        <w:t xml:space="preserve">Figure </w:t>
      </w:r>
      <w:r w:rsidR="007F7C87" w:rsidRPr="007F7C87">
        <w:rPr>
          <w:rFonts w:ascii="Times New Roman" w:eastAsia="Calibri" w:hAnsi="Times New Roman" w:cs="Times New Roman"/>
          <w:b/>
          <w:sz w:val="24"/>
          <w:szCs w:val="22"/>
          <w:lang w:bidi="ar-SA"/>
        </w:rPr>
        <w:fldChar w:fldCharType="begin"/>
      </w:r>
      <w:r w:rsidR="007F7C87" w:rsidRPr="007F7C87">
        <w:rPr>
          <w:rFonts w:ascii="Times New Roman" w:eastAsia="Times New Roman" w:hAnsi="Times New Roman" w:cs="Times New Roman"/>
          <w:b/>
          <w:iCs/>
          <w:sz w:val="24"/>
          <w:szCs w:val="18"/>
          <w:lang w:bidi="ar-SA"/>
        </w:rPr>
        <w:instrText xml:space="preserve"> SEQ Figure \* ARABIC </w:instrText>
      </w:r>
      <w:r w:rsidR="007F7C87" w:rsidRPr="007F7C87">
        <w:rPr>
          <w:rFonts w:ascii="Times New Roman" w:eastAsia="Calibri" w:hAnsi="Times New Roman" w:cs="Times New Roman"/>
          <w:b/>
          <w:sz w:val="24"/>
          <w:szCs w:val="22"/>
          <w:lang w:bidi="ar-SA"/>
        </w:rPr>
        <w:fldChar w:fldCharType="separate"/>
      </w:r>
      <w:r w:rsidR="007F7C87" w:rsidRPr="007F7C87">
        <w:rPr>
          <w:rFonts w:ascii="Times New Roman" w:eastAsia="Times New Roman" w:hAnsi="Times New Roman" w:cs="Times New Roman"/>
          <w:b/>
          <w:iCs/>
          <w:noProof/>
          <w:sz w:val="24"/>
          <w:szCs w:val="18"/>
          <w:lang w:bidi="ar-SA"/>
        </w:rPr>
        <w:t>1</w:t>
      </w:r>
      <w:r w:rsidR="007F7C87" w:rsidRPr="007F7C87">
        <w:rPr>
          <w:rFonts w:ascii="Times New Roman" w:eastAsia="Calibri" w:hAnsi="Times New Roman" w:cs="Times New Roman"/>
          <w:b/>
          <w:sz w:val="24"/>
          <w:szCs w:val="22"/>
          <w:lang w:bidi="ar-SA"/>
        </w:rPr>
        <w:fldChar w:fldCharType="end"/>
      </w:r>
      <w:r w:rsidR="007F7C87" w:rsidRPr="007F7C87">
        <w:rPr>
          <w:rFonts w:ascii="Times New Roman" w:eastAsia="Times New Roman" w:hAnsi="Times New Roman" w:cs="Times New Roman"/>
          <w:b/>
          <w:iCs/>
          <w:sz w:val="24"/>
          <w:szCs w:val="18"/>
          <w:lang w:bidi="ar-SA"/>
        </w:rPr>
        <w:t>: The flowchart of the methodology.</w:t>
      </w:r>
      <w:bookmarkEnd w:id="6"/>
    </w:p>
    <w:p w14:paraId="67EB1E1B" w14:textId="77777777" w:rsidR="0038706C" w:rsidRDefault="0038706C" w:rsidP="007D2741">
      <w:pPr>
        <w:spacing w:after="0" w:line="360" w:lineRule="auto"/>
        <w:rPr>
          <w:rFonts w:ascii="Times New Roman" w:eastAsia="Calibri" w:hAnsi="Times New Roman" w:cs="Times New Roman"/>
          <w:b/>
          <w:bCs/>
          <w:sz w:val="24"/>
          <w:szCs w:val="24"/>
          <w:lang w:bidi="ar-SA"/>
        </w:rPr>
      </w:pPr>
      <w:bookmarkStart w:id="7" w:name="_Toc56211150"/>
    </w:p>
    <w:p w14:paraId="41EEE520" w14:textId="77777777" w:rsidR="0038706C" w:rsidRDefault="0038706C" w:rsidP="007D2741">
      <w:pPr>
        <w:spacing w:after="0" w:line="360" w:lineRule="auto"/>
        <w:rPr>
          <w:rFonts w:ascii="Times New Roman" w:eastAsia="Calibri" w:hAnsi="Times New Roman" w:cs="Times New Roman"/>
          <w:b/>
          <w:bCs/>
          <w:sz w:val="24"/>
          <w:szCs w:val="24"/>
          <w:lang w:bidi="ar-SA"/>
        </w:rPr>
      </w:pPr>
    </w:p>
    <w:p w14:paraId="04D8C502" w14:textId="77777777" w:rsidR="0038706C" w:rsidRDefault="0038706C" w:rsidP="007D2741">
      <w:pPr>
        <w:spacing w:after="0" w:line="360" w:lineRule="auto"/>
        <w:rPr>
          <w:rFonts w:ascii="Times New Roman" w:eastAsia="Calibri" w:hAnsi="Times New Roman" w:cs="Times New Roman"/>
          <w:b/>
          <w:bCs/>
          <w:sz w:val="24"/>
          <w:szCs w:val="24"/>
          <w:lang w:bidi="ar-SA"/>
        </w:rPr>
      </w:pPr>
    </w:p>
    <w:p w14:paraId="0B0AA30A" w14:textId="77777777" w:rsidR="0038706C" w:rsidRDefault="0038706C" w:rsidP="007D2741">
      <w:pPr>
        <w:spacing w:after="0" w:line="360" w:lineRule="auto"/>
        <w:rPr>
          <w:rFonts w:ascii="Times New Roman" w:eastAsia="Calibri" w:hAnsi="Times New Roman" w:cs="Times New Roman"/>
          <w:b/>
          <w:bCs/>
          <w:sz w:val="24"/>
          <w:szCs w:val="24"/>
          <w:lang w:bidi="ar-SA"/>
        </w:rPr>
      </w:pPr>
    </w:p>
    <w:p w14:paraId="5249126F" w14:textId="3BB14967" w:rsidR="007F7C87" w:rsidRPr="007F7C87" w:rsidRDefault="00097633" w:rsidP="007D2741">
      <w:pPr>
        <w:spacing w:after="0" w:line="360" w:lineRule="auto"/>
        <w:rPr>
          <w:rFonts w:ascii="Times New Roman" w:eastAsia="Times New Roman" w:hAnsi="Times New Roman" w:cs="Times New Roman"/>
          <w:b/>
          <w:bCs/>
          <w:iCs/>
          <w:sz w:val="24"/>
          <w:szCs w:val="24"/>
          <w:lang w:bidi="ar-SA"/>
        </w:rPr>
      </w:pPr>
      <w:r w:rsidRPr="007F7C87">
        <w:rPr>
          <w:rFonts w:ascii="Times New Roman" w:eastAsia="Calibri" w:hAnsi="Times New Roman" w:cs="Times New Roman"/>
          <w:b/>
          <w:bCs/>
          <w:sz w:val="24"/>
          <w:szCs w:val="24"/>
          <w:lang w:bidi="ar-SA"/>
        </w:rPr>
        <w:t>RESULTS AND DISCUSSION</w:t>
      </w:r>
      <w:bookmarkEnd w:id="7"/>
    </w:p>
    <w:p w14:paraId="585501AB" w14:textId="1FB48F1F"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8" w:name="_Toc56211153"/>
      <w:r w:rsidRPr="007F7C87">
        <w:rPr>
          <w:rFonts w:ascii="Times New Roman" w:eastAsia="Calibri" w:hAnsi="Times New Roman" w:cs="Times New Roman"/>
          <w:b/>
          <w:bCs/>
          <w:sz w:val="24"/>
          <w:szCs w:val="22"/>
          <w:lang w:bidi="ar-SA"/>
        </w:rPr>
        <w:lastRenderedPageBreak/>
        <w:t>Analysis</w:t>
      </w:r>
      <w:bookmarkEnd w:id="8"/>
      <w:r w:rsidRPr="007F7C87">
        <w:rPr>
          <w:rFonts w:ascii="Times New Roman" w:eastAsia="Calibri" w:hAnsi="Times New Roman" w:cs="Times New Roman"/>
          <w:b/>
          <w:bCs/>
          <w:sz w:val="24"/>
          <w:szCs w:val="22"/>
          <w:lang w:bidi="ar-SA"/>
        </w:rPr>
        <w:t xml:space="preserve"> of risk perception and safety implementation issues</w:t>
      </w:r>
    </w:p>
    <w:p w14:paraId="502DD2B0" w14:textId="318D3BA5"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2"/>
          <w:lang w:bidi="ar-SA"/>
        </w:rPr>
        <w:t>In this section the terms</w:t>
      </w:r>
      <w:r w:rsidR="00EB223E">
        <w:rPr>
          <w:rFonts w:ascii="Times New Roman" w:eastAsia="Calibri" w:hAnsi="Times New Roman" w:cs="Times New Roman"/>
          <w:sz w:val="24"/>
          <w:szCs w:val="22"/>
          <w:lang w:bidi="ar-SA"/>
        </w:rPr>
        <w:t xml:space="preserve"> </w:t>
      </w:r>
      <w:r w:rsidRPr="007F7C87">
        <w:rPr>
          <w:rFonts w:ascii="Times New Roman" w:eastAsia="Calibri" w:hAnsi="Times New Roman" w:cs="Times New Roman"/>
          <w:sz w:val="24"/>
          <w:szCs w:val="24"/>
          <w:lang w:bidi="ar-SA"/>
        </w:rPr>
        <w:t>Safe* stands for</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both</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‘Safe’</w:t>
      </w:r>
      <w:r w:rsidR="00EB223E">
        <w:rPr>
          <w:rFonts w:ascii="Times New Roman" w:eastAsia="Calibri" w:hAnsi="Times New Roman" w:cs="Times New Roman"/>
          <w:sz w:val="24"/>
          <w:szCs w:val="24"/>
          <w:lang w:bidi="ar-SA"/>
        </w:rPr>
        <w:t xml:space="preserve"> &amp; </w:t>
      </w:r>
      <w:r w:rsidRPr="007F7C87">
        <w:rPr>
          <w:rFonts w:ascii="Times New Roman" w:eastAsia="Calibri" w:hAnsi="Times New Roman" w:cs="Times New Roman"/>
          <w:sz w:val="24"/>
          <w:szCs w:val="24"/>
          <w:lang w:bidi="ar-SA"/>
        </w:rPr>
        <w:t>‘Very safe’, Unsafe* stands for both ‘Unsafe’</w:t>
      </w:r>
      <w:r w:rsidR="00EB223E">
        <w:rPr>
          <w:rFonts w:ascii="Times New Roman" w:eastAsia="Calibri" w:hAnsi="Times New Roman" w:cs="Times New Roman"/>
          <w:sz w:val="24"/>
          <w:szCs w:val="24"/>
          <w:lang w:bidi="ar-SA"/>
        </w:rPr>
        <w:t xml:space="preserve"> &amp; </w:t>
      </w:r>
      <w:r w:rsidRPr="007F7C87">
        <w:rPr>
          <w:rFonts w:ascii="Times New Roman" w:eastAsia="Calibri" w:hAnsi="Times New Roman" w:cs="Times New Roman"/>
          <w:sz w:val="24"/>
          <w:szCs w:val="24"/>
          <w:lang w:bidi="ar-SA"/>
        </w:rPr>
        <w:t>‘Very unsafe’, Agreed* stands for both ‘Strongly agreed’</w:t>
      </w:r>
      <w:r w:rsidR="00EB223E">
        <w:rPr>
          <w:rFonts w:ascii="Times New Roman" w:eastAsia="Calibri" w:hAnsi="Times New Roman" w:cs="Times New Roman"/>
          <w:sz w:val="24"/>
          <w:szCs w:val="24"/>
          <w:lang w:bidi="ar-SA"/>
        </w:rPr>
        <w:t xml:space="preserve"> &amp; </w:t>
      </w:r>
      <w:r w:rsidRPr="007F7C87">
        <w:rPr>
          <w:rFonts w:ascii="Times New Roman" w:eastAsia="Calibri" w:hAnsi="Times New Roman" w:cs="Times New Roman"/>
          <w:sz w:val="24"/>
          <w:szCs w:val="24"/>
          <w:lang w:bidi="ar-SA"/>
        </w:rPr>
        <w:t>‘Agreed’, and Disagreed* stands for both ‘Strongly disagreed’</w:t>
      </w:r>
      <w:r w:rsidR="00EB223E">
        <w:rPr>
          <w:rFonts w:ascii="Times New Roman" w:eastAsia="Calibri" w:hAnsi="Times New Roman" w:cs="Times New Roman"/>
          <w:sz w:val="24"/>
          <w:szCs w:val="24"/>
          <w:lang w:bidi="ar-SA"/>
        </w:rPr>
        <w:t xml:space="preserve"> &amp; </w:t>
      </w:r>
      <w:r w:rsidRPr="007F7C87">
        <w:rPr>
          <w:rFonts w:ascii="Times New Roman" w:eastAsia="Calibri" w:hAnsi="Times New Roman" w:cs="Times New Roman"/>
          <w:sz w:val="24"/>
          <w:szCs w:val="24"/>
          <w:lang w:bidi="ar-SA"/>
        </w:rPr>
        <w:t>‘Disagreed’ to analyze the frequency easily.</w:t>
      </w:r>
    </w:p>
    <w:p w14:paraId="08F8946A" w14:textId="7BD82AFB"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9" w:name="_Toc56211154"/>
      <w:r w:rsidRPr="007F7C87">
        <w:rPr>
          <w:rFonts w:ascii="Times New Roman" w:eastAsia="Calibri" w:hAnsi="Times New Roman" w:cs="Times New Roman"/>
          <w:b/>
          <w:bCs/>
          <w:sz w:val="24"/>
          <w:szCs w:val="22"/>
          <w:lang w:bidi="ar-SA"/>
        </w:rPr>
        <w:t>Employee’s risk perception analysis from risk sources</w:t>
      </w:r>
      <w:bookmarkEnd w:id="9"/>
      <w:r w:rsidRPr="007F7C87">
        <w:rPr>
          <w:rFonts w:ascii="Times New Roman" w:eastAsia="Calibri" w:hAnsi="Times New Roman" w:cs="Times New Roman"/>
          <w:b/>
          <w:bCs/>
          <w:sz w:val="24"/>
          <w:szCs w:val="22"/>
          <w:lang w:bidi="ar-SA"/>
        </w:rPr>
        <w:t xml:space="preserve"> and work tasks/activities</w:t>
      </w:r>
    </w:p>
    <w:p w14:paraId="43625E41" w14:textId="0D30C5F5"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The risk sources to the installation and risk sources to the individual are included here. The percentages of employees feeling safe with risk sources to the installations and individuals ranges from 81.5% to 95%, where feeling unsafe 0% to 11.7% and feeling neither safe nor unsafe ranges from 3.3% to 10%. </w:t>
      </w:r>
      <w:r w:rsidR="0038706C">
        <w:rPr>
          <w:rFonts w:ascii="Times New Roman" w:eastAsia="Calibri" w:hAnsi="Times New Roman" w:cs="Times New Roman"/>
          <w:sz w:val="24"/>
          <w:szCs w:val="24"/>
          <w:lang w:bidi="ar-SA"/>
        </w:rPr>
        <w:t xml:space="preserve">The </w:t>
      </w:r>
      <w:r w:rsidRPr="007F7C87">
        <w:rPr>
          <w:rFonts w:ascii="Times New Roman" w:eastAsia="Calibri" w:hAnsi="Times New Roman" w:cs="Times New Roman"/>
          <w:sz w:val="24"/>
          <w:szCs w:val="24"/>
          <w:lang w:bidi="ar-SA"/>
        </w:rPr>
        <w:t xml:space="preserve">Employees feeling </w:t>
      </w:r>
      <w:r w:rsidR="0038706C">
        <w:rPr>
          <w:rFonts w:ascii="Times New Roman" w:eastAsia="Calibri" w:hAnsi="Times New Roman" w:cs="Times New Roman"/>
          <w:sz w:val="24"/>
          <w:szCs w:val="24"/>
          <w:lang w:bidi="ar-SA"/>
        </w:rPr>
        <w:t xml:space="preserve">was </w:t>
      </w:r>
      <w:r w:rsidRPr="007F7C87">
        <w:rPr>
          <w:rFonts w:ascii="Times New Roman" w:eastAsia="Calibri" w:hAnsi="Times New Roman" w:cs="Times New Roman"/>
          <w:sz w:val="24"/>
          <w:szCs w:val="24"/>
          <w:lang w:bidi="ar-SA"/>
        </w:rPr>
        <w:t xml:space="preserve">safe for overall 89.72% which is greater than others comparison. On the contrary the percentages of feeling safe according to </w:t>
      </w:r>
      <w:proofErr w:type="spellStart"/>
      <w:r w:rsidRPr="007F7C87">
        <w:rPr>
          <w:rFonts w:ascii="Times New Roman" w:eastAsia="Calibri" w:hAnsi="Times New Roman" w:cs="Times New Roman"/>
          <w:sz w:val="24"/>
          <w:szCs w:val="24"/>
          <w:lang w:bidi="ar-SA"/>
        </w:rPr>
        <w:t>Flin</w:t>
      </w:r>
      <w:proofErr w:type="spellEnd"/>
      <w:r w:rsidRPr="007F7C87">
        <w:rPr>
          <w:rFonts w:ascii="Times New Roman" w:eastAsia="Calibri" w:hAnsi="Times New Roman" w:cs="Times New Roman"/>
          <w:sz w:val="24"/>
          <w:szCs w:val="24"/>
          <w:lang w:bidi="ar-SA"/>
        </w:rPr>
        <w:t xml:space="preserve"> et al (1996) in the </w:t>
      </w:r>
      <w:proofErr w:type="spellStart"/>
      <w:proofErr w:type="gramStart"/>
      <w:r w:rsidRPr="007F7C87">
        <w:rPr>
          <w:rFonts w:ascii="Times New Roman" w:eastAsia="Calibri" w:hAnsi="Times New Roman" w:cs="Times New Roman"/>
          <w:sz w:val="24"/>
          <w:szCs w:val="24"/>
          <w:lang w:bidi="ar-SA"/>
        </w:rPr>
        <w:t>Uk</w:t>
      </w:r>
      <w:proofErr w:type="spellEnd"/>
      <w:proofErr w:type="gramEnd"/>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O</w:t>
      </w:r>
      <w:r w:rsidRPr="007F7C87">
        <w:rPr>
          <w:rFonts w:ascii="Times New Roman" w:eastAsia="Calibri" w:hAnsi="Times New Roman" w:cs="Times New Roman"/>
          <w:sz w:val="24"/>
          <w:szCs w:val="24"/>
          <w:lang w:bidi="ar-SA"/>
        </w:rPr>
        <w:t xml:space="preserve">ffshore </w:t>
      </w:r>
      <w:r w:rsidR="00EB223E">
        <w:rPr>
          <w:rFonts w:ascii="Times New Roman" w:eastAsia="Calibri" w:hAnsi="Times New Roman" w:cs="Times New Roman"/>
          <w:sz w:val="24"/>
          <w:szCs w:val="24"/>
          <w:lang w:bidi="ar-SA"/>
        </w:rPr>
        <w:t>O</w:t>
      </w:r>
      <w:r w:rsidRPr="007F7C87">
        <w:rPr>
          <w:rFonts w:ascii="Times New Roman" w:eastAsia="Calibri" w:hAnsi="Times New Roman" w:cs="Times New Roman"/>
          <w:sz w:val="24"/>
          <w:szCs w:val="24"/>
          <w:lang w:bidi="ar-SA"/>
        </w:rPr>
        <w:t xml:space="preserve">il </w:t>
      </w:r>
      <w:r w:rsidR="00EB223E">
        <w:rPr>
          <w:rFonts w:ascii="Times New Roman" w:eastAsia="Calibri" w:hAnsi="Times New Roman" w:cs="Times New Roman"/>
          <w:sz w:val="24"/>
          <w:szCs w:val="24"/>
          <w:lang w:bidi="ar-SA"/>
        </w:rPr>
        <w:t>I</w:t>
      </w:r>
      <w:r w:rsidRPr="007F7C87">
        <w:rPr>
          <w:rFonts w:ascii="Times New Roman" w:eastAsia="Calibri" w:hAnsi="Times New Roman" w:cs="Times New Roman"/>
          <w:sz w:val="24"/>
          <w:szCs w:val="24"/>
          <w:lang w:bidi="ar-SA"/>
        </w:rPr>
        <w:t>ndustry ranges from 61% to 79% and overall, 70.12%</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{"citationItems":[{"id":"ITEM-1","itemData":{"DOI":"10.2523/35907-ms","abstract":"This paper presents a selection of the final results from a study of risk perception and safety attitudes in workers on UKCS offshore oil and gas platforms, which was sponsored by the HSE Offshore Safety Division, Amerada Hess, British Gas, BP, Conoco, Elf Enterprise and Total Oil Marine. The study was designed in conjunction with Dr Rundmo of Trondheim University who was carrying out a matched survey with Norwegian offshore workers for the Norwegian Petroleum Directorate. A representative sample of 622 UKCS workers on six production platforms were surveyed about their job characteristics, perceived risks, safety attitudes, safety satisfaction, accidents and injuries and the Safety Case. The results indicate that the relative feelings of safety in relation to major hazards (e.g. explosion, blow-out) are aligned with QRA calculations. In general, the workforce feel safe but are aware of the hazards in their environment. Further analyses and statistical modelling indicates that organisational factors (e.g. management commitment to safety, safety attitudes) have the greatest direct effect on workers' perception of risk and their satisfaction with safety measures. The British and Norwegian data sets are now being merged and preliminary findings will be mentioned. To explore the emerging issues further, a new study on human factors in UK offshore safety has just been launched with the support of OSD, OCA and six operating and contractor companies. A brief outline will be presented.","author":[{"dropping-particle":"","family":"Flin","given":"Rhona H.","non-dropping-particle":"","parse-names":false,"suffix":""},{"dropping-particle":"","family":"Mearns","given":"Kathryn","non-dropping-particle":"","parse-names":false,"suffix":""},{"dropping-particle":"","family":"Gordon","given":"Rachael P.E.","non-dropping-particle":"","parse-names":false,"suffix":""},{"dropping-particle":"","family":"Fleming","given":"Mark T.","non-dropping-particle":"","parse-names":false,"suffix":""}],"container-title":"International Conference on Health, Safety and Environment in Oil and Gas Exploration and Production","id":"ITEM-1","issued":{"date-parts":[["1996"]]},"page":"187-197","title":"Risk perception and safety in the UK offshore oil and gas industry","type":"article-journal","volume":"2"},"uris":["http://www.mendeley.com/documents/?uuid=72951da3-c3d7-4473-8259-a795deeb6c91"]}],"mendeley":{"formattedCitation":"(Flin et al., 1996)","plainTextFormattedCitation":"(Flin et al., 1996)","previouslyFormattedCitation":"(Flin et al., 1996)"},"properties":{"noteIndex":0},"schema":"https://github.com/citation-style-language/schema/raw/master/csl-citation.json"}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(Flin et al., 1996)</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 xml:space="preserve">. According to </w:t>
      </w:r>
      <w:proofErr w:type="spellStart"/>
      <w:r w:rsidRPr="007F7C87">
        <w:rPr>
          <w:rFonts w:ascii="Times New Roman" w:eastAsia="Calibri" w:hAnsi="Times New Roman" w:cs="Times New Roman"/>
          <w:sz w:val="24"/>
          <w:szCs w:val="24"/>
          <w:lang w:bidi="ar-SA"/>
        </w:rPr>
        <w:t>Rundmo</w:t>
      </w:r>
      <w:proofErr w:type="spellEnd"/>
      <w:r w:rsidRPr="007F7C87">
        <w:rPr>
          <w:rFonts w:ascii="Times New Roman" w:eastAsia="Calibri" w:hAnsi="Times New Roman" w:cs="Times New Roman"/>
          <w:sz w:val="24"/>
          <w:szCs w:val="24"/>
          <w:lang w:bidi="ar-SA"/>
        </w:rPr>
        <w:t xml:space="preserve"> on the offshore petroleum of the Norwegian Continental Shelf, this ranges from 43% to 79% and overall, 63.17</w:t>
      </w:r>
      <w:r w:rsidR="00EB223E">
        <w:rPr>
          <w:rFonts w:ascii="Times New Roman" w:eastAsia="Calibri" w:hAnsi="Times New Roman" w:cs="Times New Roman"/>
          <w:sz w:val="24"/>
          <w:szCs w:val="24"/>
          <w:lang w:bidi="ar-SA"/>
        </w:rPr>
        <w:t xml:space="preserve"> </w:t>
      </w:r>
      <w:proofErr w:type="spellStart"/>
      <w:r w:rsidRPr="007F7C87">
        <w:rPr>
          <w:rFonts w:ascii="Times New Roman" w:eastAsia="Calibri" w:hAnsi="Times New Roman" w:cs="Times New Roman"/>
          <w:sz w:val="24"/>
          <w:szCs w:val="24"/>
          <w:lang w:bidi="ar-SA"/>
        </w:rPr>
        <w:t>Rundmo</w:t>
      </w:r>
      <w:proofErr w:type="spellEnd"/>
      <w:r w:rsidRPr="007F7C87">
        <w:rPr>
          <w:rFonts w:ascii="Times New Roman" w:eastAsia="Calibri" w:hAnsi="Times New Roman" w:cs="Times New Roman"/>
          <w:sz w:val="24"/>
          <w:szCs w:val="24"/>
          <w:lang w:bidi="ar-SA"/>
        </w:rPr>
        <w:t xml:space="preserve"> (1992).</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The percentages of employees feeling safe during work tasks/activities ranges from 80% to 96.6%. The overall value of feeling safe during working in the gas field is 92.14% which is pretty much higher than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{"citationItems":[{"id":"ITEM-1","itemData":{"DOI":"10.2523/35907-ms","abstract":"This paper presents a selection of the final results from a study of risk perception and safety attitudes in workers on UKCS offshore oil and gas platforms, which was sponsored by the HSE Offshore Safety Division, Amerada Hess, British Gas, BP, Conoco, Elf Enterprise and Total Oil Marine. The study was designed in conjunction with Dr Rundmo of Trondheim University who was carrying out a matched survey with Norwegian offshore workers for the Norwegian Petroleum Directorate. A representative sample of 622 UKCS workers on six production platforms were surveyed about their job characteristics, perceived risks, safety attitudes, safety satisfaction, accidents and injuries and the Safety Case. The results indicate that the relative feelings of safety in relation to major hazards (e.g. explosion, blow-out) are aligned with QRA calculations. In general, the workforce feel safe but are aware of the hazards in their environment. Further analyses and statistical modelling indicates that organisational factors (e.g. management commitment to safety, safety attitudes) have the greatest direct effect on workers' perception of risk and their satisfaction with safety measures. The British and Norwegian data sets are now being merged and preliminary findings will be mentioned. To explore the emerging issues further, a new study on human factors in UK offshore safety has just been launched with the support of OSD, OCA and six operating and contractor companies. A brief outline will be presented.","author":[{"dropping-particle":"","family":"Flin","given":"Rhona H.","non-dropping-particle":"","parse-names":false,"suffix":""},{"dropping-particle":"","family":"Mearns","given":"Kathryn","non-dropping-particle":"","parse-names":false,"suffix":""},{"dropping-particle":"","family":"Gordon","given":"Rachael P.E.","non-dropping-particle":"","parse-names":false,"suffix":""},{"dropping-particle":"","family":"Fleming","given":"Mark T.","non-dropping-particle":"","parse-names":false,"suffix":""}],"container-title":"International Conference on Health, Safety and Environment in Oil and Gas Exploration and Production","id":"ITEM-1","issued":{"date-parts":[["1996"]]},"page":"187-197","title":"Risk perception and safety in the UK offshore oil and gas industry","type":"article-journal","volume":"2"},"uris":["http://www.mendeley.com/documents/?uuid=72951da3-c3d7-4473-8259-a795deeb6c91"]}],"mendeley":{"formattedCitation":"(Flin et al., 1996)","plainTextFormattedCitation":"(Flin et al., 1996)","previouslyFormattedCitation":"(Flin et al., 1996)"},"properties":{"noteIndex":0},"schema":"https://github.com/citation-style-language/schema/raw/master/csl-citation.json"}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(Flin et al., 1996)</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 xml:space="preserve"> 75.2%</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and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{"citationItems":[{"id":"ITEM-1","itemData":{"DOI":"10.1016/0925-7535(92)90038-2","ISSN":"09257535","abstract":"A self-completion survey among petroleum personnel on the Norwegian Continental Shelf was carried out in spring 1990. The survey drew respondents from 5 companies and 8 installations. Out of those staying on the installations at the time in question, 92% replied to a questionnaire concerning risk perception and safety (n = 915). Factor analysis detected three underlying dimensions of risk perception. The dimensions are presented and an analysis made of differences in perceived risk between various groups of personnel working on the platforms, differences due to phase of work, due to employment conditions (employees in the companies participating in the study versus hired personnel) and during the execution of specific activities. The implications for safety and contingency measures are discussed. © 1992.","author":[{"dropping-particle":"","family":"Rundmo","given":"Torbjørn","non-dropping-particle":"","parse-names":false,"suffix":""}],"container-title":"Safety Science","id":"ITEM-1","issue":"1","issued":{"date-parts":[["1992"]]},"page":"39-52","title":"Risk perception and safety on offshore petroleum platforms - Part I: Perception of risk","type":"article-journal","volume":"15"},"uris":["http://www.mendeley.com/documents/?uuid=017e5d1b-9254-4e09-bf09-09459530c312"]}],"mendeley":{"formattedCitation":"(Torbjørn Rundmo, 1992a)","plainTextFormattedCitation":"(Torbjørn Rundmo, 1992a)","previouslyFormattedCitation":"(Torbjørn Rundmo, 1992a)"},"properties":{"noteIndex":0},"schema":"https://github.com/citation-style-language/schema/raw/master/csl-citation.json"}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(Torbjørn Rundmo, 1992a)</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{"citationItems":[{"id":"ITEM-1","itemData":{"DOI":"10.1016/0925-7535(92)90039-3","ISSN":"09257535","abstract":"In this paper relations between perceived risk, job stress, and frequency of accidents and near accidents are analyzed. The analysis was based upon a self-completion survey among petroleum personnel (n = 915) on the Norwegian Continental Shelf. The survey, conducted in spring 1990, drew respondents from five companies and eight installations. The response rate was 92%. Physical working conditions, safety and contingency factors, and assessment of the respondents' risk were found to exert influence on the number of accidents and near accidents. Results are presented and implications discussed. © 1992.","author":[{"dropping-particle":"","family":"Rundmo","given":"Torbjørn","non-dropping-particle":"","parse-names":false,"suffix":""}],"container-title":"Safety Science","id":"ITEM-1","issue":"1","issued":{"date-parts":[["1992"]]},"page":"53-68","title":"Risk perception and safety on offshore petroleum platforms - Part II: Perceived risk, job stress and accidents","type":"article-journal","volume":"15"},"uris":["http://www.mendeley.com/documents/?uuid=acfc25f3-ae2a-44c4-823f-7ffe41f6a8ad"]}],"mendeley":{"formattedCitation":"(Torbjørn Rundmo, 1992b)","plainTextFormattedCitation":"(Torbjørn Rundmo, 1992b)","previouslyFormattedCitation":"(Torbjørn Rundmo, 1992b)"},"properties":{"noteIndex":0},"schema":"https://github.com/citation-style-language/schema/raw/master/csl-citation.json"}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(Torbjørn Rundmo, 1992b)</w:t>
      </w:r>
      <w:r w:rsidRPr="007F7C87">
        <w:rPr>
          <w:rFonts w:ascii="Times New Roman" w:eastAsia="Calibri" w:hAnsi="Times New Roman" w:cs="Times New Roman"/>
          <w:sz w:val="24"/>
          <w:szCs w:val="24"/>
          <w:lang w:bidi="ar-SA"/>
        </w:rPr>
        <w:fldChar w:fldCharType="end"/>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80.5%. From the result of the analysis showed in Figure-2, it is</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clear that the employees of the SGFL feel safer relatively than other cases</w:t>
      </w:r>
      <w:r w:rsidR="00EB223E">
        <w:rPr>
          <w:rFonts w:ascii="Times New Roman" w:eastAsia="Calibri" w:hAnsi="Times New Roman" w:cs="Times New Roman"/>
          <w:sz w:val="24"/>
          <w:szCs w:val="24"/>
          <w:lang w:bidi="ar-SA"/>
        </w:rPr>
        <w:t xml:space="preserve"> while</w:t>
      </w:r>
      <w:r w:rsidRPr="007F7C87">
        <w:rPr>
          <w:rFonts w:ascii="Times New Roman" w:eastAsia="Calibri" w:hAnsi="Times New Roman" w:cs="Times New Roman"/>
          <w:sz w:val="24"/>
          <w:szCs w:val="24"/>
          <w:lang w:bidi="ar-SA"/>
        </w:rPr>
        <w:t xml:space="preserve"> performing</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work tasks/activities and tasks associated with risk sources.</w:t>
      </w:r>
    </w:p>
    <w:p w14:paraId="2FC6C2D9" w14:textId="0AD4A0E0"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10" w:name="_Toc56211156"/>
      <w:r w:rsidRPr="007F7C87">
        <w:rPr>
          <w:rFonts w:ascii="Times New Roman" w:eastAsia="Calibri" w:hAnsi="Times New Roman" w:cs="Times New Roman"/>
          <w:b/>
          <w:bCs/>
          <w:sz w:val="24"/>
          <w:szCs w:val="22"/>
          <w:lang w:bidi="ar-SA"/>
        </w:rPr>
        <w:t>Risk associated with job stress</w:t>
      </w:r>
      <w:bookmarkEnd w:id="10"/>
    </w:p>
    <w:p w14:paraId="772DD37F" w14:textId="59CB5767" w:rsidR="007F7C87" w:rsidRPr="007F7C87" w:rsidRDefault="007F7C87" w:rsidP="007D2741">
      <w:pPr>
        <w:spacing w:after="0" w:line="360" w:lineRule="auto"/>
        <w:jc w:val="both"/>
        <w:rPr>
          <w:rFonts w:ascii="Times New Roman" w:eastAsia="Calibri" w:hAnsi="Times New Roman" w:cs="Times New Roman"/>
          <w:sz w:val="24"/>
          <w:szCs w:val="22"/>
          <w:lang w:bidi="ar-SA"/>
        </w:rPr>
      </w:pPr>
      <w:r w:rsidRPr="007F7C87">
        <w:rPr>
          <w:rFonts w:ascii="Times New Roman" w:eastAsia="Calibri" w:hAnsi="Times New Roman" w:cs="Times New Roman"/>
          <w:sz w:val="24"/>
          <w:szCs w:val="24"/>
          <w:lang w:bidi="ar-SA"/>
        </w:rPr>
        <w:t>For justification of job stress and satisfaction, personnel of petroleum fields were questioned about their work tasks, work environment, and their interactions with their colleague</w:t>
      </w:r>
      <w:r w:rsidR="00EB223E">
        <w:rPr>
          <w:rFonts w:ascii="Times New Roman" w:eastAsia="Calibri" w:hAnsi="Times New Roman" w:cs="Times New Roman"/>
          <w:sz w:val="24"/>
          <w:szCs w:val="24"/>
          <w:lang w:bidi="ar-SA"/>
        </w:rPr>
        <w:t>s</w:t>
      </w:r>
      <w:r w:rsidRPr="007F7C87">
        <w:rPr>
          <w:rFonts w:ascii="Times New Roman" w:eastAsia="Calibri" w:hAnsi="Times New Roman" w:cs="Times New Roman"/>
          <w:sz w:val="24"/>
          <w:szCs w:val="24"/>
          <w:lang w:bidi="ar-SA"/>
        </w:rPr>
        <w: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Here, the percentage of agreeing is</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66.22% for all</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of these job-related statements where 23.85% of employees disagreed and 9.93% employees neither agreed nor disagreed which is represented in Figure-3.</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So, it can be said that the working environment and the interactions of the employees in various departments of the gas field are satisfactory.</w:t>
      </w:r>
    </w:p>
    <w:p w14:paraId="3417B915" w14:textId="2EF9DE9E"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11" w:name="_Toc56211157"/>
      <w:r w:rsidRPr="007F7C87">
        <w:rPr>
          <w:rFonts w:ascii="Times New Roman" w:eastAsia="Calibri" w:hAnsi="Times New Roman" w:cs="Times New Roman"/>
          <w:b/>
          <w:bCs/>
          <w:sz w:val="24"/>
          <w:szCs w:val="22"/>
          <w:lang w:bidi="ar-SA"/>
        </w:rPr>
        <w:t>Technical questions analysis</w:t>
      </w:r>
      <w:bookmarkEnd w:id="11"/>
    </w:p>
    <w:p w14:paraId="0D241D8B" w14:textId="7CE93F72" w:rsidR="007F7C87" w:rsidRPr="007F7C87" w:rsidRDefault="007F7C87" w:rsidP="007D2741">
      <w:pPr>
        <w:spacing w:after="0" w:line="360" w:lineRule="auto"/>
        <w:jc w:val="both"/>
        <w:rPr>
          <w:rFonts w:ascii="Times New Roman" w:eastAsia="Calibri" w:hAnsi="Times New Roman" w:cs="Times New Roman"/>
          <w:b/>
          <w:bCs/>
          <w:sz w:val="24"/>
          <w:szCs w:val="22"/>
          <w:lang w:bidi="ar-SA"/>
        </w:rPr>
      </w:pPr>
      <w:r w:rsidRPr="007F7C87">
        <w:rPr>
          <w:rFonts w:ascii="Times New Roman" w:eastAsia="Calibri" w:hAnsi="Times New Roman" w:cs="Times New Roman"/>
          <w:sz w:val="24"/>
          <w:szCs w:val="24"/>
          <w:lang w:bidi="ar-SA"/>
        </w:rPr>
        <w:t xml:space="preserve">In this section safety issues with technical factor are analyzed which is very important for ensuring the safety </w:t>
      </w:r>
      <w:r w:rsidR="00EB223E">
        <w:rPr>
          <w:rFonts w:ascii="Times New Roman" w:eastAsia="Calibri" w:hAnsi="Times New Roman" w:cs="Times New Roman"/>
          <w:sz w:val="24"/>
          <w:szCs w:val="24"/>
          <w:lang w:bidi="ar-SA"/>
        </w:rPr>
        <w:t>implementation</w:t>
      </w:r>
      <w:r w:rsidRPr="007F7C87">
        <w:rPr>
          <w:rFonts w:ascii="Times New Roman" w:eastAsia="Calibri" w:hAnsi="Times New Roman" w:cs="Times New Roman"/>
          <w:sz w:val="24"/>
          <w:szCs w:val="24"/>
          <w:lang w:bidi="ar-SA"/>
        </w:rPr>
        <w:t xml:space="preserve"> of the respected gas fields. The percentages of employees agreeing that the organization has HSE management system, employees familiar with risk assessment system, safety policy is up to date etc. are quite satisfactory. Overall 82.3% employees agreed that the industry implements the proper safety regarding technical factors;</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lastRenderedPageBreak/>
        <w:t>on the other hands 23.85% employees disagreed.</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Figure-3</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depicts the analysis of the technical issues for the safe implementation of the safety engineering system.</w:t>
      </w:r>
    </w:p>
    <w:p w14:paraId="3D8E18D7" w14:textId="34671734"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12" w:name="_Toc56211158"/>
      <w:r w:rsidRPr="007F7C87">
        <w:rPr>
          <w:rFonts w:ascii="Times New Roman" w:eastAsia="Calibri" w:hAnsi="Times New Roman" w:cs="Times New Roman"/>
          <w:b/>
          <w:bCs/>
          <w:sz w:val="24"/>
          <w:szCs w:val="22"/>
          <w:lang w:bidi="ar-SA"/>
        </w:rPr>
        <w:t>Procedural question analysis</w:t>
      </w:r>
      <w:bookmarkEnd w:id="12"/>
    </w:p>
    <w:p w14:paraId="0F5BC48E" w14:textId="662A8A0C"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Most of the employees believe that their company provides enough training to ensure the safety competencies level between its employees (86.6%). The agreed* percentages if </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there are efficient communication channels between the management and the laborer’s</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 xml:space="preserve">, </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 xml:space="preserve">top </w:t>
      </w:r>
      <w:r w:rsidR="00EB223E">
        <w:rPr>
          <w:rFonts w:ascii="Times New Roman" w:eastAsia="Calibri" w:hAnsi="Times New Roman" w:cs="Times New Roman"/>
          <w:sz w:val="24"/>
          <w:szCs w:val="24"/>
          <w:lang w:bidi="ar-SA"/>
        </w:rPr>
        <w:t>m</w:t>
      </w:r>
      <w:r w:rsidRPr="007F7C87">
        <w:rPr>
          <w:rFonts w:ascii="Times New Roman" w:eastAsia="Calibri" w:hAnsi="Times New Roman" w:cs="Times New Roman"/>
          <w:sz w:val="24"/>
          <w:szCs w:val="24"/>
          <w:lang w:bidi="ar-SA"/>
        </w:rPr>
        <w:t>anagement conducts regular safety tours to construction fields</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 xml:space="preserve">, </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you always attended the safety meeting in your department</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 xml:space="preserve"> ranges </w:t>
      </w:r>
      <w:r w:rsidR="00EB223E">
        <w:rPr>
          <w:rFonts w:ascii="Times New Roman" w:eastAsia="Calibri" w:hAnsi="Times New Roman" w:cs="Times New Roman"/>
          <w:sz w:val="24"/>
          <w:szCs w:val="24"/>
          <w:lang w:bidi="ar-SA"/>
        </w:rPr>
        <w:t>from</w:t>
      </w:r>
      <w:r w:rsidRPr="007F7C87">
        <w:rPr>
          <w:rFonts w:ascii="Times New Roman" w:eastAsia="Calibri" w:hAnsi="Times New Roman" w:cs="Times New Roman"/>
          <w:sz w:val="24"/>
          <w:szCs w:val="24"/>
          <w:lang w:bidi="ar-SA"/>
        </w:rPr>
        <w:t xml:space="preserve"> 86% to 98%. But they also denied that the company does not spend sufficient resources to ensure safety to a significant percentage (Disagreed*35.3%). The percentage of the company takes disciplinary actions against people violating policies and safety procedures are 55% which is a triggering number for encouraging the employees to violate safety rules. Approximately 74.57% respondent found satisfied with the procedural safety implementation issues where 21.82% respondent disagreed and 3.61% neither agreed nor disagreed which is portrayed in Figure-3.</w:t>
      </w:r>
    </w:p>
    <w:p w14:paraId="4E9023E6" w14:textId="689A1B83"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13" w:name="_Toc56211159"/>
      <w:r w:rsidRPr="007F7C87">
        <w:rPr>
          <w:rFonts w:ascii="Times New Roman" w:eastAsia="Calibri" w:hAnsi="Times New Roman" w:cs="Times New Roman"/>
          <w:b/>
          <w:bCs/>
          <w:sz w:val="24"/>
          <w:szCs w:val="22"/>
          <w:lang w:bidi="ar-SA"/>
        </w:rPr>
        <w:t>Behavioral-based question analysis (BBS)</w:t>
      </w:r>
      <w:bookmarkEnd w:id="13"/>
    </w:p>
    <w:p w14:paraId="0ABDFDC2" w14:textId="7E076CE6"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Though </w:t>
      </w:r>
      <w:r w:rsidR="00EB223E" w:rsidRPr="007F7C87">
        <w:rPr>
          <w:rFonts w:ascii="Times New Roman" w:eastAsia="Calibri" w:hAnsi="Times New Roman" w:cs="Times New Roman"/>
          <w:sz w:val="24"/>
          <w:szCs w:val="24"/>
          <w:lang w:bidi="ar-SA"/>
        </w:rPr>
        <w:t>all</w:t>
      </w:r>
      <w:r w:rsidRPr="007F7C87">
        <w:rPr>
          <w:rFonts w:ascii="Times New Roman" w:eastAsia="Calibri" w:hAnsi="Times New Roman" w:cs="Times New Roman"/>
          <w:sz w:val="24"/>
          <w:szCs w:val="24"/>
          <w:lang w:bidi="ar-SA"/>
        </w:rPr>
        <w:t xml:space="preserve"> the employees have claimed that they understand their role and responsibilities towards safety in the job and have agreed that safety implementation is a direct output of the company’s strategic plan, but in a personal interview, th</w:t>
      </w:r>
      <w:r w:rsidR="00EB223E">
        <w:rPr>
          <w:rFonts w:ascii="Times New Roman" w:eastAsia="Calibri" w:hAnsi="Times New Roman" w:cs="Times New Roman"/>
          <w:sz w:val="24"/>
          <w:szCs w:val="24"/>
          <w:lang w:bidi="ar-SA"/>
        </w:rPr>
        <w:t>e given</w:t>
      </w:r>
      <w:r w:rsidRPr="007F7C87">
        <w:rPr>
          <w:rFonts w:ascii="Times New Roman" w:eastAsia="Calibri" w:hAnsi="Times New Roman" w:cs="Times New Roman"/>
          <w:sz w:val="24"/>
          <w:szCs w:val="24"/>
          <w:lang w:bidi="ar-SA"/>
        </w:rPr>
        <w:t xml:space="preserve"> information was encountered as a little bit contradictory especially in the case of auxiliary staff. About 28.3% of the employees (mostly production department employees) believe that their colleagues do not have a good understanding of the safety policies and procedures. The percentage of agree* on providing a safe workplace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(76.5%), full implementation of risk assessment (78.3%), providing an efficient and effective safety monitoring system towards safety issues at the construction fields</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(76.5%), strong safety culture between employees at the construction site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(82.4%) are impressive number for the implementation of safety in the field.</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The percentage of agreed*</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(88.4%) of human factors are always considered in the hazard identification stage is an excellent indicator of enhanced safety implementation.</w:t>
      </w:r>
    </w:p>
    <w:p w14:paraId="7F7E56E3" w14:textId="444060AC" w:rsidR="0075784C" w:rsidRPr="007F7C87" w:rsidRDefault="00EB223E" w:rsidP="007D2741">
      <w:pPr>
        <w:spacing w:after="0" w:line="360" w:lineRule="auto"/>
        <w:jc w:val="both"/>
        <w:rPr>
          <w:rFonts w:ascii="Times New Roman" w:eastAsia="Calibri" w:hAnsi="Times New Roman" w:cs="Times New Roman"/>
          <w:sz w:val="24"/>
          <w:szCs w:val="24"/>
          <w:lang w:bidi="ar-SA"/>
        </w:rPr>
      </w:pPr>
      <w:r>
        <w:rPr>
          <w:noProof/>
          <w:lang w:bidi="ar-SA"/>
        </w:rPr>
        <w:lastRenderedPageBreak/>
        <w:drawing>
          <wp:anchor distT="0" distB="0" distL="114300" distR="114300" simplePos="0" relativeHeight="251658752" behindDoc="1" locked="0" layoutInCell="1" allowOverlap="1" wp14:anchorId="3DE641FA" wp14:editId="5A74B010">
            <wp:simplePos x="0" y="0"/>
            <wp:positionH relativeFrom="column">
              <wp:posOffset>0</wp:posOffset>
            </wp:positionH>
            <wp:positionV relativeFrom="paragraph">
              <wp:posOffset>177800</wp:posOffset>
            </wp:positionV>
            <wp:extent cx="3077210" cy="2468880"/>
            <wp:effectExtent l="0" t="0" r="0" b="0"/>
            <wp:wrapTight wrapText="bothSides">
              <wp:wrapPolygon edited="0">
                <wp:start x="0" y="0"/>
                <wp:lineTo x="0" y="21500"/>
                <wp:lineTo x="21529" y="21500"/>
                <wp:lineTo x="215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77210" cy="246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C1BD6">
        <w:rPr>
          <w:noProof/>
        </w:rPr>
        <w:pict w14:anchorId="101233AB">
          <v:shapetype id="_x0000_t202" coordsize="21600,21600" o:spt="202" path="m,l,21600r21600,l21600,xe">
            <v:stroke joinstyle="miter"/>
            <v:path gradientshapeok="t" o:connecttype="rect"/>
          </v:shapetype>
          <v:shape id="Text Box 14" o:spid="_x0000_s1040" type="#_x0000_t202" style="position:absolute;left:0;text-align:left;margin-left:249.75pt;margin-top:210.9pt;width:258.05pt;height:25.3pt;z-index:251660288;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" stroked="f">
            <v:textbox style="mso-next-textbox:#Text Box 14;mso-fit-shape-to-text:t" inset="0,0,0,0">
              <w:txbxContent>
                <w:p w14:paraId="752F0A31" w14:textId="77777777" w:rsidR="007F7C87" w:rsidRPr="00097633" w:rsidRDefault="007F7C87" w:rsidP="00097633">
                  <w:pPr>
                    <w:pStyle w:val="Caption"/>
                    <w:jc w:val="center"/>
                    <w:rPr>
                      <w:rFonts w:ascii="Times New Roman" w:hAnsi="Times New Roman" w:cs="Times New Roman"/>
                      <w:noProof/>
                      <w:sz w:val="22"/>
                    </w:rPr>
                  </w:pPr>
                  <w:r w:rsidRPr="00097633">
                    <w:rPr>
                      <w:rFonts w:ascii="Times New Roman" w:hAnsi="Times New Roman" w:cs="Times New Roman"/>
                      <w:sz w:val="22"/>
                    </w:rPr>
                    <w:t>Figure-3: Frequency analysis of %Agreed*, %Disagreed, and Neither agreed nor disagreed.</w:t>
                  </w:r>
                </w:p>
              </w:txbxContent>
            </v:textbox>
            <w10:wrap type="square"/>
          </v:shape>
        </w:pict>
      </w:r>
      <w:r w:rsidR="00FC1BD6">
        <w:rPr>
          <w:noProof/>
        </w:rPr>
        <w:pict w14:anchorId="5A1CA1B2">
          <v:shape id="Text Box 13" o:spid="_x0000_s1039" type="#_x0000_t202" style="position:absolute;left:0;text-align:left;margin-left:.05pt;margin-top:210.9pt;width:250.2pt;height:25.3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" stroked="f">
            <v:textbox style="mso-next-textbox:#Text Box 13;mso-fit-shape-to-text:t" inset="0,0,0,0">
              <w:txbxContent>
                <w:p w14:paraId="28A70339" w14:textId="1CFCFD0F" w:rsidR="007F7C87" w:rsidRPr="00097633" w:rsidRDefault="007F7C87" w:rsidP="00097633">
                  <w:pPr>
                    <w:pStyle w:val="Caption"/>
                    <w:jc w:val="center"/>
                    <w:rPr>
                      <w:rFonts w:ascii="Times New Roman" w:hAnsi="Times New Roman" w:cs="Times New Roman"/>
                      <w:noProof/>
                      <w:sz w:val="22"/>
                      <w:szCs w:val="24"/>
                    </w:rPr>
                  </w:pPr>
                  <w:r w:rsidRPr="00097633">
                    <w:rPr>
                      <w:rFonts w:ascii="Times New Roman" w:hAnsi="Times New Roman" w:cs="Times New Roman"/>
                      <w:sz w:val="22"/>
                    </w:rPr>
                    <w:t>Figure-2: Frequency analysis of %Safe*, &amp;</w:t>
                  </w:r>
                  <w:r w:rsidR="00EB223E">
                    <w:rPr>
                      <w:rFonts w:ascii="Times New Roman" w:hAnsi="Times New Roman" w:cs="Times New Roman"/>
                      <w:sz w:val="22"/>
                    </w:rPr>
                    <w:t xml:space="preserve"> </w:t>
                  </w:r>
                  <w:r w:rsidRPr="00097633">
                    <w:rPr>
                      <w:rFonts w:ascii="Times New Roman" w:hAnsi="Times New Roman" w:cs="Times New Roman"/>
                      <w:sz w:val="22"/>
                    </w:rPr>
                    <w:t>Unsafe*, and %</w:t>
                  </w:r>
                  <w:proofErr w:type="gramStart"/>
                  <w:r w:rsidRPr="00097633">
                    <w:rPr>
                      <w:rFonts w:ascii="Times New Roman" w:hAnsi="Times New Roman" w:cs="Times New Roman"/>
                      <w:sz w:val="22"/>
                    </w:rPr>
                    <w:t>Neither</w:t>
                  </w:r>
                  <w:proofErr w:type="gramEnd"/>
                  <w:r w:rsidRPr="00097633">
                    <w:rPr>
                      <w:rFonts w:ascii="Times New Roman" w:hAnsi="Times New Roman" w:cs="Times New Roman"/>
                      <w:sz w:val="22"/>
                    </w:rPr>
                    <w:t xml:space="preserve"> safe nor unsafe.</w:t>
                  </w:r>
                </w:p>
              </w:txbxContent>
            </v:textbox>
            <w10:wrap type="square"/>
          </v:shape>
        </w:pict>
      </w:r>
      <w:r w:rsidRPr="007F7C87">
        <w:rPr>
          <w:rFonts w:ascii="Times New Roman" w:eastAsia="Calibri" w:hAnsi="Times New Roman" w:cs="Times New Roman"/>
          <w:noProof/>
          <w:sz w:val="24"/>
          <w:szCs w:val="22"/>
          <w:lang w:bidi="ar-SA"/>
        </w:rPr>
        <w:drawing>
          <wp:anchor distT="0" distB="0" distL="114300" distR="114300" simplePos="0" relativeHeight="251654656" behindDoc="1" locked="0" layoutInCell="1" allowOverlap="1" wp14:anchorId="45E3AF50" wp14:editId="7219974B">
            <wp:simplePos x="0" y="0"/>
            <wp:positionH relativeFrom="column">
              <wp:posOffset>3121769</wp:posOffset>
            </wp:positionH>
            <wp:positionV relativeFrom="paragraph">
              <wp:posOffset>222377</wp:posOffset>
            </wp:positionV>
            <wp:extent cx="3204210" cy="2412365"/>
            <wp:effectExtent l="0" t="0" r="0" b="0"/>
            <wp:wrapTopAndBottom/>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04210" cy="2412365"/>
                    </a:xfrm>
                    <a:prstGeom prst="rect">
                      <a:avLst/>
                    </a:prstGeom>
                    <a:noFill/>
                  </pic:spPr>
                </pic:pic>
              </a:graphicData>
            </a:graphic>
            <wp14:sizeRelH relativeFrom="page">
              <wp14:pctWidth>0</wp14:pctWidth>
            </wp14:sizeRelH>
            <wp14:sizeRelV relativeFrom="page">
              <wp14:pctHeight>0</wp14:pctHeight>
            </wp14:sizeRelV>
          </wp:anchor>
        </w:drawing>
      </w:r>
      <w:bookmarkStart w:id="14" w:name="_Toc56211160"/>
    </w:p>
    <w:p w14:paraId="64C255C1" w14:textId="231C2C3F"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b/>
          <w:bCs/>
          <w:sz w:val="24"/>
          <w:szCs w:val="22"/>
          <w:lang w:bidi="ar-SA"/>
        </w:rPr>
        <w:t>ANOVA Analysis</w:t>
      </w:r>
      <w:bookmarkEnd w:id="14"/>
    </w:p>
    <w:p w14:paraId="0E60C9CC" w14:textId="77B337B1"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From ANOVA analysis of risk sources, risk associated with work tasks/activities, risk associated with job stress, technical issues, procedural issues</w:t>
      </w:r>
      <w:r w:rsidR="00EB223E">
        <w:rPr>
          <w:rFonts w:ascii="Times New Roman" w:eastAsia="Calibri" w:hAnsi="Times New Roman" w:cs="Times New Roman"/>
          <w:sz w:val="24"/>
          <w:szCs w:val="24"/>
          <w:lang w:bidi="ar-SA"/>
        </w:rPr>
        <w:t>,</w:t>
      </w:r>
      <w:r w:rsidRPr="007F7C87">
        <w:rPr>
          <w:rFonts w:ascii="Times New Roman" w:eastAsia="Calibri" w:hAnsi="Times New Roman" w:cs="Times New Roman"/>
          <w:sz w:val="24"/>
          <w:szCs w:val="24"/>
          <w:lang w:bidi="ar-SA"/>
        </w:rPr>
        <w:t xml:space="preserve"> and BBS implementation with the perspective of 5 different departments, the statistical significance is identified. Almost for all of the case analysis of </w:t>
      </w:r>
      <w:r w:rsidR="00EB223E" w:rsidRPr="007F7C87">
        <w:rPr>
          <w:rFonts w:ascii="Times New Roman" w:eastAsia="Calibri" w:hAnsi="Times New Roman" w:cs="Times New Roman"/>
          <w:sz w:val="24"/>
          <w:szCs w:val="24"/>
          <w:lang w:bidi="ar-SA"/>
        </w:rPr>
        <w:t>every section’s</w:t>
      </w:r>
      <w:r w:rsidRPr="007F7C87">
        <w:rPr>
          <w:rFonts w:ascii="Times New Roman" w:eastAsia="Calibri" w:hAnsi="Times New Roman" w:cs="Times New Roman"/>
          <w:sz w:val="24"/>
          <w:szCs w:val="24"/>
          <w:lang w:bidi="ar-SA"/>
        </w:rPr>
        <w:t xml:space="preserve"> questionnaire</w:t>
      </w:r>
      <w:r w:rsidR="00EB223E">
        <w:rPr>
          <w:rFonts w:ascii="Times New Roman" w:eastAsia="Calibri" w:hAnsi="Times New Roman" w:cs="Times New Roman"/>
          <w:sz w:val="24"/>
          <w:szCs w:val="24"/>
          <w:lang w:bidi="ar-SA"/>
        </w:rPr>
        <w:t>s</w:t>
      </w:r>
      <w:r w:rsidRPr="007F7C87">
        <w:rPr>
          <w:rFonts w:ascii="Times New Roman" w:eastAsia="Calibri" w:hAnsi="Times New Roman" w:cs="Times New Roman"/>
          <w:sz w:val="24"/>
          <w:szCs w:val="24"/>
          <w:lang w:bidi="ar-SA"/>
        </w:rPr>
        <w:t xml:space="preserve"> the P-value is less than 0.05 which proves the statistical significance of the data analysis procedure.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P values determine whether </w:t>
      </w:r>
      <w:r w:rsidR="00EB223E">
        <w:rPr>
          <w:rFonts w:ascii="Times New Roman" w:eastAsia="Calibri" w:hAnsi="Times New Roman" w:cs="Times New Roman"/>
          <w:sz w:val="24"/>
          <w:szCs w:val="24"/>
          <w:lang w:bidi="ar-SA"/>
        </w:rPr>
        <w:t>the</w:t>
      </w:r>
      <w:r w:rsidRPr="007F7C87">
        <w:rPr>
          <w:rFonts w:ascii="Times New Roman" w:eastAsia="Calibri" w:hAnsi="Times New Roman" w:cs="Times New Roman"/>
          <w:sz w:val="24"/>
          <w:szCs w:val="24"/>
          <w:lang w:bidi="ar-SA"/>
        </w:rPr>
        <w:t xml:space="preserve"> hypothesis test results are statistically significant. The P-value that is less than 0.05</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would suggest that the result is statistically significant. The P-value that is larger than 0.05 would suggest that the result is not statistically significant (that is within normal sampling error). Table-1 depicts the overall ANOVA analysis result of the total questionnaires items.</w:t>
      </w:r>
    </w:p>
    <w:p w14:paraId="322A542D" w14:textId="46DC4BAC" w:rsidR="007F7C87" w:rsidRPr="007F7C87" w:rsidRDefault="007F7C87" w:rsidP="007D2741">
      <w:pPr>
        <w:spacing w:after="0" w:line="360" w:lineRule="auto"/>
        <w:rPr>
          <w:rFonts w:ascii="Times New Roman" w:eastAsia="Calibri" w:hAnsi="Times New Roman" w:cs="Times New Roman"/>
          <w:sz w:val="24"/>
          <w:szCs w:val="24"/>
          <w:lang w:bidi="ar-SA"/>
        </w:rPr>
      </w:pPr>
    </w:p>
    <w:p w14:paraId="1CEC1D9D" w14:textId="77777777" w:rsidR="007F7C87" w:rsidRPr="007F7C87" w:rsidRDefault="007F7C87" w:rsidP="003B2445">
      <w:pPr>
        <w:spacing w:after="0" w:line="360" w:lineRule="auto"/>
        <w:jc w:val="center"/>
        <w:rPr>
          <w:rFonts w:ascii="Times New Roman" w:eastAsia="Calibri" w:hAnsi="Times New Roman" w:cs="Times New Roman"/>
          <w:b/>
          <w:sz w:val="24"/>
          <w:szCs w:val="24"/>
          <w:lang w:bidi="ar-SA"/>
        </w:rPr>
      </w:pPr>
      <w:r w:rsidRPr="007F7C87">
        <w:rPr>
          <w:rFonts w:ascii="Times New Roman" w:eastAsia="Calibri" w:hAnsi="Times New Roman" w:cs="Times New Roman"/>
          <w:b/>
          <w:sz w:val="24"/>
          <w:szCs w:val="24"/>
          <w:lang w:bidi="ar-SA"/>
        </w:rPr>
        <w:t>Table-1: ANOVA Analysis results.</w:t>
      </w:r>
    </w:p>
    <w:tbl>
      <w:tblPr>
        <w:tblStyle w:val="ListTable7Colorful1"/>
        <w:tblW w:w="9327" w:type="dxa"/>
        <w:tblInd w:w="0" w:type="dxa"/>
        <w:tblBorders>
          <w:top w:val="single" w:sz="4" w:space="0" w:color="auto"/>
          <w:left w:val="single" w:sz="4" w:space="0" w:color="auto"/>
          <w:bottom w:val="single" w:sz="4" w:space="0" w:color="auto"/>
          <w:right w:val="single" w:sz="4" w:space="0" w:color="auto"/>
        </w:tblBorders>
        <w:tblLook w:val="0600" w:firstRow="0" w:lastRow="0" w:firstColumn="0" w:lastColumn="0" w:noHBand="1" w:noVBand="1"/>
      </w:tblPr>
      <w:tblGrid>
        <w:gridCol w:w="900"/>
        <w:gridCol w:w="1587"/>
        <w:gridCol w:w="1586"/>
        <w:gridCol w:w="1040"/>
        <w:gridCol w:w="1040"/>
        <w:gridCol w:w="1584"/>
        <w:gridCol w:w="1590"/>
      </w:tblGrid>
      <w:tr w:rsidR="007F7C87" w:rsidRPr="007F7C87" w14:paraId="030FFA7D" w14:textId="77777777" w:rsidTr="007F7C87">
        <w:trPr>
          <w:trHeight w:val="229"/>
        </w:trPr>
        <w:tc>
          <w:tcPr>
            <w:tcW w:w="9327" w:type="dxa"/>
            <w:gridSpan w:val="7"/>
            <w:tcBorders>
              <w:top w:val="single" w:sz="4" w:space="0" w:color="auto"/>
              <w:left w:val="single" w:sz="4" w:space="0" w:color="auto"/>
              <w:bottom w:val="nil"/>
              <w:right w:val="single" w:sz="4" w:space="0" w:color="auto"/>
            </w:tcBorders>
            <w:hideMark/>
          </w:tcPr>
          <w:p w14:paraId="2938CCA7"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b/>
                <w:bCs/>
                <w:kern w:val="24"/>
                <w:sz w:val="24"/>
                <w:szCs w:val="22"/>
                <w:lang w:bidi="ar-SA"/>
              </w:rPr>
              <w:t xml:space="preserve">ANOVA Analysis </w:t>
            </w:r>
          </w:p>
        </w:tc>
      </w:tr>
      <w:tr w:rsidR="007F7C87" w:rsidRPr="007F7C87" w14:paraId="202E41EC" w14:textId="77777777" w:rsidTr="007F7C87">
        <w:trPr>
          <w:trHeight w:val="425"/>
        </w:trPr>
        <w:tc>
          <w:tcPr>
            <w:tcW w:w="900" w:type="dxa"/>
            <w:tcBorders>
              <w:top w:val="nil"/>
              <w:left w:val="single" w:sz="4" w:space="0" w:color="auto"/>
              <w:bottom w:val="nil"/>
              <w:right w:val="nil"/>
            </w:tcBorders>
            <w:hideMark/>
          </w:tcPr>
          <w:p w14:paraId="17093C65"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7" w:type="dxa"/>
            <w:tcBorders>
              <w:top w:val="nil"/>
              <w:left w:val="nil"/>
              <w:bottom w:val="nil"/>
              <w:right w:val="nil"/>
            </w:tcBorders>
            <w:hideMark/>
          </w:tcPr>
          <w:p w14:paraId="585E9DE6" w14:textId="77777777" w:rsidR="007F7C87" w:rsidRPr="007F7C87" w:rsidRDefault="007F7C87" w:rsidP="00EB223E">
            <w:pPr>
              <w:spacing w:line="276" w:lineRule="auto"/>
              <w:rPr>
                <w:sz w:val="20"/>
                <w:szCs w:val="20"/>
                <w:lang w:bidi="ar-SA"/>
              </w:rPr>
            </w:pPr>
          </w:p>
        </w:tc>
        <w:tc>
          <w:tcPr>
            <w:tcW w:w="1586" w:type="dxa"/>
            <w:tcBorders>
              <w:top w:val="nil"/>
              <w:left w:val="nil"/>
              <w:bottom w:val="nil"/>
              <w:right w:val="nil"/>
            </w:tcBorders>
            <w:hideMark/>
          </w:tcPr>
          <w:p w14:paraId="40DC5BAB"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Sum of square</w:t>
            </w:r>
          </w:p>
        </w:tc>
        <w:tc>
          <w:tcPr>
            <w:tcW w:w="1040" w:type="dxa"/>
            <w:tcBorders>
              <w:top w:val="nil"/>
              <w:left w:val="nil"/>
              <w:bottom w:val="nil"/>
              <w:right w:val="nil"/>
            </w:tcBorders>
            <w:hideMark/>
          </w:tcPr>
          <w:p w14:paraId="60B5842A"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proofErr w:type="spellStart"/>
            <w:r w:rsidRPr="007F7C87">
              <w:rPr>
                <w:rFonts w:ascii="Times New Roman" w:eastAsia="Times New Roman" w:hAnsi="Times New Roman"/>
                <w:kern w:val="24"/>
                <w:sz w:val="24"/>
                <w:szCs w:val="22"/>
                <w:lang w:bidi="ar-SA"/>
              </w:rPr>
              <w:t>df</w:t>
            </w:r>
            <w:proofErr w:type="spellEnd"/>
          </w:p>
        </w:tc>
        <w:tc>
          <w:tcPr>
            <w:tcW w:w="1040" w:type="dxa"/>
            <w:tcBorders>
              <w:top w:val="nil"/>
              <w:left w:val="nil"/>
              <w:bottom w:val="nil"/>
              <w:right w:val="nil"/>
            </w:tcBorders>
            <w:hideMark/>
          </w:tcPr>
          <w:p w14:paraId="2E9C1F51"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Mean square</w:t>
            </w:r>
          </w:p>
        </w:tc>
        <w:tc>
          <w:tcPr>
            <w:tcW w:w="1584" w:type="dxa"/>
            <w:tcBorders>
              <w:top w:val="nil"/>
              <w:left w:val="nil"/>
              <w:bottom w:val="nil"/>
              <w:right w:val="nil"/>
            </w:tcBorders>
            <w:hideMark/>
          </w:tcPr>
          <w:p w14:paraId="366A3B05"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F</w:t>
            </w:r>
          </w:p>
        </w:tc>
        <w:tc>
          <w:tcPr>
            <w:tcW w:w="1588" w:type="dxa"/>
            <w:tcBorders>
              <w:top w:val="nil"/>
              <w:left w:val="nil"/>
              <w:bottom w:val="nil"/>
              <w:right w:val="single" w:sz="4" w:space="0" w:color="auto"/>
            </w:tcBorders>
            <w:hideMark/>
          </w:tcPr>
          <w:p w14:paraId="24670B6E"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P</w:t>
            </w:r>
          </w:p>
        </w:tc>
      </w:tr>
      <w:tr w:rsidR="007F7C87" w:rsidRPr="007F7C87" w14:paraId="1040967E" w14:textId="77777777" w:rsidTr="007F7C87">
        <w:trPr>
          <w:trHeight w:val="229"/>
        </w:trPr>
        <w:tc>
          <w:tcPr>
            <w:tcW w:w="2487" w:type="dxa"/>
            <w:gridSpan w:val="2"/>
            <w:tcBorders>
              <w:top w:val="nil"/>
              <w:left w:val="single" w:sz="4" w:space="0" w:color="auto"/>
              <w:bottom w:val="nil"/>
              <w:right w:val="nil"/>
            </w:tcBorders>
            <w:hideMark/>
          </w:tcPr>
          <w:p w14:paraId="29A3AEBC" w14:textId="3094924C"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Between</w:t>
            </w:r>
            <w:r w:rsidR="00EB223E">
              <w:rPr>
                <w:rFonts w:ascii="Times New Roman" w:eastAsia="Times New Roman" w:hAnsi="Times New Roman"/>
                <w:kern w:val="24"/>
                <w:sz w:val="24"/>
                <w:szCs w:val="22"/>
                <w:lang w:bidi="ar-SA"/>
              </w:rPr>
              <w:t xml:space="preserve"> people</w:t>
            </w:r>
          </w:p>
        </w:tc>
        <w:tc>
          <w:tcPr>
            <w:tcW w:w="1586" w:type="dxa"/>
            <w:tcBorders>
              <w:top w:val="nil"/>
              <w:left w:val="nil"/>
              <w:bottom w:val="nil"/>
              <w:right w:val="nil"/>
            </w:tcBorders>
            <w:hideMark/>
          </w:tcPr>
          <w:p w14:paraId="07733E63"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113.749</w:t>
            </w:r>
          </w:p>
        </w:tc>
        <w:tc>
          <w:tcPr>
            <w:tcW w:w="1040" w:type="dxa"/>
            <w:tcBorders>
              <w:top w:val="nil"/>
              <w:left w:val="nil"/>
              <w:bottom w:val="nil"/>
              <w:right w:val="nil"/>
            </w:tcBorders>
            <w:hideMark/>
          </w:tcPr>
          <w:p w14:paraId="6B2D1881"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16</w:t>
            </w:r>
          </w:p>
        </w:tc>
        <w:tc>
          <w:tcPr>
            <w:tcW w:w="1040" w:type="dxa"/>
            <w:tcBorders>
              <w:top w:val="nil"/>
              <w:left w:val="nil"/>
              <w:bottom w:val="nil"/>
              <w:right w:val="nil"/>
            </w:tcBorders>
            <w:hideMark/>
          </w:tcPr>
          <w:p w14:paraId="3C120413"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7.109</w:t>
            </w:r>
          </w:p>
        </w:tc>
        <w:tc>
          <w:tcPr>
            <w:tcW w:w="1584" w:type="dxa"/>
            <w:tcBorders>
              <w:top w:val="nil"/>
              <w:left w:val="nil"/>
              <w:bottom w:val="nil"/>
              <w:right w:val="nil"/>
            </w:tcBorders>
            <w:hideMark/>
          </w:tcPr>
          <w:p w14:paraId="1A332672"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8" w:type="dxa"/>
            <w:tcBorders>
              <w:top w:val="nil"/>
              <w:left w:val="nil"/>
              <w:bottom w:val="nil"/>
              <w:right w:val="single" w:sz="4" w:space="0" w:color="auto"/>
            </w:tcBorders>
            <w:hideMark/>
          </w:tcPr>
          <w:p w14:paraId="37569937" w14:textId="77777777" w:rsidR="007F7C87" w:rsidRPr="007F7C87" w:rsidRDefault="007F7C87" w:rsidP="00EB223E">
            <w:pPr>
              <w:spacing w:line="276" w:lineRule="auto"/>
              <w:rPr>
                <w:sz w:val="20"/>
                <w:szCs w:val="20"/>
                <w:lang w:bidi="ar-SA"/>
              </w:rPr>
            </w:pPr>
          </w:p>
        </w:tc>
      </w:tr>
      <w:tr w:rsidR="007F7C87" w:rsidRPr="007F7C87" w14:paraId="5F6724BD" w14:textId="77777777" w:rsidTr="007F7C87">
        <w:trPr>
          <w:trHeight w:val="291"/>
        </w:trPr>
        <w:tc>
          <w:tcPr>
            <w:tcW w:w="900" w:type="dxa"/>
            <w:vMerge w:val="restart"/>
            <w:tcBorders>
              <w:top w:val="nil"/>
              <w:left w:val="single" w:sz="4" w:space="0" w:color="auto"/>
              <w:bottom w:val="nil"/>
              <w:right w:val="nil"/>
            </w:tcBorders>
            <w:hideMark/>
          </w:tcPr>
          <w:p w14:paraId="18DA2C81" w14:textId="77777777"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 xml:space="preserve">                   Within people</w:t>
            </w:r>
          </w:p>
        </w:tc>
        <w:tc>
          <w:tcPr>
            <w:tcW w:w="1587" w:type="dxa"/>
            <w:tcBorders>
              <w:top w:val="nil"/>
              <w:left w:val="nil"/>
              <w:bottom w:val="nil"/>
              <w:right w:val="nil"/>
            </w:tcBorders>
            <w:hideMark/>
          </w:tcPr>
          <w:p w14:paraId="04EA0458" w14:textId="5C5B09C9" w:rsidR="007F7C87" w:rsidRPr="00EB223E" w:rsidRDefault="00EB223E" w:rsidP="00EB223E">
            <w:pPr>
              <w:spacing w:line="276" w:lineRule="auto"/>
              <w:textAlignment w:val="bottom"/>
              <w:rPr>
                <w:rFonts w:ascii="Times New Roman" w:eastAsia="Times New Roman" w:hAnsi="Times New Roman"/>
                <w:szCs w:val="22"/>
                <w:lang w:bidi="ar-SA"/>
              </w:rPr>
            </w:pPr>
            <w:r w:rsidRPr="00EB223E">
              <w:rPr>
                <w:rFonts w:ascii="Times New Roman" w:eastAsia="Times New Roman" w:hAnsi="Times New Roman"/>
                <w:kern w:val="24"/>
                <w:szCs w:val="22"/>
                <w:lang w:bidi="ar-SA"/>
              </w:rPr>
              <w:t>Between items</w:t>
            </w:r>
          </w:p>
        </w:tc>
        <w:tc>
          <w:tcPr>
            <w:tcW w:w="1586" w:type="dxa"/>
            <w:tcBorders>
              <w:top w:val="nil"/>
              <w:left w:val="nil"/>
              <w:bottom w:val="nil"/>
              <w:right w:val="nil"/>
            </w:tcBorders>
            <w:hideMark/>
          </w:tcPr>
          <w:p w14:paraId="20B54F48"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326.646</w:t>
            </w:r>
          </w:p>
        </w:tc>
        <w:tc>
          <w:tcPr>
            <w:tcW w:w="1040" w:type="dxa"/>
            <w:tcBorders>
              <w:top w:val="nil"/>
              <w:left w:val="nil"/>
              <w:bottom w:val="nil"/>
              <w:right w:val="nil"/>
            </w:tcBorders>
            <w:hideMark/>
          </w:tcPr>
          <w:p w14:paraId="66AF302E"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67</w:t>
            </w:r>
          </w:p>
        </w:tc>
        <w:tc>
          <w:tcPr>
            <w:tcW w:w="1040" w:type="dxa"/>
            <w:tcBorders>
              <w:top w:val="nil"/>
              <w:left w:val="nil"/>
              <w:bottom w:val="nil"/>
              <w:right w:val="nil"/>
            </w:tcBorders>
            <w:hideMark/>
          </w:tcPr>
          <w:p w14:paraId="69D8494C"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4.875</w:t>
            </w:r>
          </w:p>
        </w:tc>
        <w:tc>
          <w:tcPr>
            <w:tcW w:w="1584" w:type="dxa"/>
            <w:tcBorders>
              <w:top w:val="nil"/>
              <w:left w:val="nil"/>
              <w:bottom w:val="nil"/>
              <w:right w:val="nil"/>
            </w:tcBorders>
            <w:hideMark/>
          </w:tcPr>
          <w:p w14:paraId="2980DABA"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8" w:type="dxa"/>
            <w:tcBorders>
              <w:top w:val="nil"/>
              <w:left w:val="nil"/>
              <w:bottom w:val="nil"/>
              <w:right w:val="single" w:sz="4" w:space="0" w:color="auto"/>
            </w:tcBorders>
            <w:hideMark/>
          </w:tcPr>
          <w:p w14:paraId="4F53DD8C" w14:textId="77777777" w:rsidR="007F7C87" w:rsidRPr="007F7C87" w:rsidRDefault="007F7C87" w:rsidP="00EB223E">
            <w:pPr>
              <w:spacing w:line="276" w:lineRule="auto"/>
              <w:rPr>
                <w:sz w:val="20"/>
                <w:szCs w:val="20"/>
                <w:lang w:bidi="ar-SA"/>
              </w:rPr>
            </w:pPr>
          </w:p>
        </w:tc>
      </w:tr>
      <w:tr w:rsidR="007F7C87" w:rsidRPr="007F7C87" w14:paraId="614ADAFE" w14:textId="77777777" w:rsidTr="007F7C87">
        <w:trPr>
          <w:trHeight w:val="229"/>
        </w:trPr>
        <w:tc>
          <w:tcPr>
            <w:tcW w:w="0" w:type="auto"/>
            <w:vMerge/>
            <w:tcBorders>
              <w:top w:val="nil"/>
              <w:left w:val="single" w:sz="4" w:space="0" w:color="auto"/>
              <w:bottom w:val="nil"/>
              <w:right w:val="nil"/>
            </w:tcBorders>
            <w:vAlign w:val="center"/>
            <w:hideMark/>
          </w:tcPr>
          <w:p w14:paraId="12F9618C"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7" w:type="dxa"/>
            <w:tcBorders>
              <w:top w:val="nil"/>
              <w:left w:val="nil"/>
              <w:bottom w:val="nil"/>
              <w:right w:val="nil"/>
            </w:tcBorders>
            <w:hideMark/>
          </w:tcPr>
          <w:p w14:paraId="041FE725" w14:textId="77777777"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Residual</w:t>
            </w:r>
          </w:p>
        </w:tc>
        <w:tc>
          <w:tcPr>
            <w:tcW w:w="1586" w:type="dxa"/>
            <w:tcBorders>
              <w:top w:val="nil"/>
              <w:left w:val="nil"/>
              <w:bottom w:val="nil"/>
              <w:right w:val="nil"/>
            </w:tcBorders>
            <w:hideMark/>
          </w:tcPr>
          <w:p w14:paraId="56F31B28"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869.427</w:t>
            </w:r>
          </w:p>
        </w:tc>
        <w:tc>
          <w:tcPr>
            <w:tcW w:w="1040" w:type="dxa"/>
            <w:tcBorders>
              <w:top w:val="nil"/>
              <w:left w:val="nil"/>
              <w:bottom w:val="nil"/>
              <w:right w:val="nil"/>
            </w:tcBorders>
            <w:hideMark/>
          </w:tcPr>
          <w:p w14:paraId="4765A785"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1072</w:t>
            </w:r>
          </w:p>
        </w:tc>
        <w:tc>
          <w:tcPr>
            <w:tcW w:w="1040" w:type="dxa"/>
            <w:tcBorders>
              <w:top w:val="nil"/>
              <w:left w:val="nil"/>
              <w:bottom w:val="nil"/>
              <w:right w:val="nil"/>
            </w:tcBorders>
            <w:hideMark/>
          </w:tcPr>
          <w:p w14:paraId="21D878ED"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0.811</w:t>
            </w:r>
          </w:p>
        </w:tc>
        <w:tc>
          <w:tcPr>
            <w:tcW w:w="1584" w:type="dxa"/>
            <w:tcBorders>
              <w:top w:val="nil"/>
              <w:left w:val="nil"/>
              <w:bottom w:val="nil"/>
              <w:right w:val="nil"/>
            </w:tcBorders>
            <w:hideMark/>
          </w:tcPr>
          <w:p w14:paraId="08A3ED40"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6.011</w:t>
            </w:r>
          </w:p>
        </w:tc>
        <w:tc>
          <w:tcPr>
            <w:tcW w:w="1588" w:type="dxa"/>
            <w:tcBorders>
              <w:top w:val="nil"/>
              <w:left w:val="nil"/>
              <w:bottom w:val="nil"/>
              <w:right w:val="single" w:sz="4" w:space="0" w:color="auto"/>
            </w:tcBorders>
            <w:hideMark/>
          </w:tcPr>
          <w:p w14:paraId="13D158DD"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0.005</w:t>
            </w:r>
          </w:p>
        </w:tc>
      </w:tr>
      <w:tr w:rsidR="007F7C87" w:rsidRPr="007F7C87" w14:paraId="5D91A58F" w14:textId="77777777" w:rsidTr="007F7C87">
        <w:trPr>
          <w:trHeight w:val="229"/>
        </w:trPr>
        <w:tc>
          <w:tcPr>
            <w:tcW w:w="0" w:type="auto"/>
            <w:vMerge/>
            <w:tcBorders>
              <w:top w:val="nil"/>
              <w:left w:val="single" w:sz="4" w:space="0" w:color="auto"/>
              <w:bottom w:val="nil"/>
              <w:right w:val="nil"/>
            </w:tcBorders>
            <w:vAlign w:val="center"/>
            <w:hideMark/>
          </w:tcPr>
          <w:p w14:paraId="0FC031C5"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7" w:type="dxa"/>
            <w:tcBorders>
              <w:top w:val="nil"/>
              <w:left w:val="nil"/>
              <w:bottom w:val="nil"/>
              <w:right w:val="nil"/>
            </w:tcBorders>
            <w:hideMark/>
          </w:tcPr>
          <w:p w14:paraId="5B4210D5" w14:textId="77777777"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Total</w:t>
            </w:r>
          </w:p>
        </w:tc>
        <w:tc>
          <w:tcPr>
            <w:tcW w:w="1586" w:type="dxa"/>
            <w:tcBorders>
              <w:top w:val="nil"/>
              <w:left w:val="nil"/>
              <w:bottom w:val="nil"/>
              <w:right w:val="nil"/>
            </w:tcBorders>
            <w:hideMark/>
          </w:tcPr>
          <w:p w14:paraId="108C930C"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1196.074</w:t>
            </w:r>
          </w:p>
        </w:tc>
        <w:tc>
          <w:tcPr>
            <w:tcW w:w="1040" w:type="dxa"/>
            <w:tcBorders>
              <w:top w:val="nil"/>
              <w:left w:val="nil"/>
              <w:bottom w:val="nil"/>
              <w:right w:val="nil"/>
            </w:tcBorders>
            <w:hideMark/>
          </w:tcPr>
          <w:p w14:paraId="7BF1FAC3"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1139</w:t>
            </w:r>
          </w:p>
        </w:tc>
        <w:tc>
          <w:tcPr>
            <w:tcW w:w="1040" w:type="dxa"/>
            <w:tcBorders>
              <w:top w:val="nil"/>
              <w:left w:val="nil"/>
              <w:bottom w:val="nil"/>
              <w:right w:val="nil"/>
            </w:tcBorders>
            <w:hideMark/>
          </w:tcPr>
          <w:p w14:paraId="0D2E0F04"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1.05</w:t>
            </w:r>
          </w:p>
        </w:tc>
        <w:tc>
          <w:tcPr>
            <w:tcW w:w="1584" w:type="dxa"/>
            <w:tcBorders>
              <w:top w:val="nil"/>
              <w:left w:val="nil"/>
              <w:bottom w:val="nil"/>
              <w:right w:val="nil"/>
            </w:tcBorders>
            <w:hideMark/>
          </w:tcPr>
          <w:p w14:paraId="3B02CFD0"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8" w:type="dxa"/>
            <w:tcBorders>
              <w:top w:val="nil"/>
              <w:left w:val="nil"/>
              <w:bottom w:val="nil"/>
              <w:right w:val="single" w:sz="4" w:space="0" w:color="auto"/>
            </w:tcBorders>
            <w:hideMark/>
          </w:tcPr>
          <w:p w14:paraId="75EB43B6" w14:textId="77777777" w:rsidR="007F7C87" w:rsidRPr="007F7C87" w:rsidRDefault="007F7C87" w:rsidP="00EB223E">
            <w:pPr>
              <w:spacing w:line="276" w:lineRule="auto"/>
              <w:rPr>
                <w:sz w:val="20"/>
                <w:szCs w:val="20"/>
                <w:lang w:bidi="ar-SA"/>
              </w:rPr>
            </w:pPr>
          </w:p>
        </w:tc>
      </w:tr>
      <w:tr w:rsidR="007F7C87" w:rsidRPr="007F7C87" w14:paraId="741EB991" w14:textId="77777777" w:rsidTr="007F7C87">
        <w:trPr>
          <w:trHeight w:val="229"/>
        </w:trPr>
        <w:tc>
          <w:tcPr>
            <w:tcW w:w="900" w:type="dxa"/>
            <w:tcBorders>
              <w:top w:val="nil"/>
              <w:left w:val="single" w:sz="4" w:space="0" w:color="auto"/>
              <w:bottom w:val="nil"/>
              <w:right w:val="nil"/>
            </w:tcBorders>
            <w:hideMark/>
          </w:tcPr>
          <w:p w14:paraId="37895650" w14:textId="77777777"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 xml:space="preserve">   Total</w:t>
            </w:r>
          </w:p>
        </w:tc>
        <w:tc>
          <w:tcPr>
            <w:tcW w:w="1587" w:type="dxa"/>
            <w:tcBorders>
              <w:top w:val="nil"/>
              <w:left w:val="nil"/>
              <w:bottom w:val="nil"/>
              <w:right w:val="nil"/>
            </w:tcBorders>
            <w:hideMark/>
          </w:tcPr>
          <w:p w14:paraId="2AC0FC1A"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6" w:type="dxa"/>
            <w:tcBorders>
              <w:top w:val="nil"/>
              <w:left w:val="nil"/>
              <w:bottom w:val="nil"/>
              <w:right w:val="nil"/>
            </w:tcBorders>
            <w:hideMark/>
          </w:tcPr>
          <w:p w14:paraId="48943E65"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1309.823</w:t>
            </w:r>
          </w:p>
        </w:tc>
        <w:tc>
          <w:tcPr>
            <w:tcW w:w="1040" w:type="dxa"/>
            <w:tcBorders>
              <w:top w:val="nil"/>
              <w:left w:val="nil"/>
              <w:bottom w:val="nil"/>
              <w:right w:val="nil"/>
            </w:tcBorders>
            <w:hideMark/>
          </w:tcPr>
          <w:p w14:paraId="7A2A976F"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1155</w:t>
            </w:r>
          </w:p>
        </w:tc>
        <w:tc>
          <w:tcPr>
            <w:tcW w:w="1040" w:type="dxa"/>
            <w:tcBorders>
              <w:top w:val="nil"/>
              <w:left w:val="nil"/>
              <w:bottom w:val="nil"/>
              <w:right w:val="nil"/>
            </w:tcBorders>
            <w:hideMark/>
          </w:tcPr>
          <w:p w14:paraId="4F0068FF" w14:textId="77777777" w:rsidR="007F7C87" w:rsidRPr="007F7C87" w:rsidRDefault="007F7C87" w:rsidP="00EB223E">
            <w:pPr>
              <w:spacing w:line="276" w:lineRule="auto"/>
              <w:jc w:val="center"/>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1.134</w:t>
            </w:r>
          </w:p>
        </w:tc>
        <w:tc>
          <w:tcPr>
            <w:tcW w:w="1584" w:type="dxa"/>
            <w:tcBorders>
              <w:top w:val="nil"/>
              <w:left w:val="nil"/>
              <w:bottom w:val="nil"/>
              <w:right w:val="nil"/>
            </w:tcBorders>
            <w:hideMark/>
          </w:tcPr>
          <w:p w14:paraId="5DC8D939"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588" w:type="dxa"/>
            <w:tcBorders>
              <w:top w:val="nil"/>
              <w:left w:val="nil"/>
              <w:bottom w:val="nil"/>
              <w:right w:val="single" w:sz="4" w:space="0" w:color="auto"/>
            </w:tcBorders>
            <w:hideMark/>
          </w:tcPr>
          <w:p w14:paraId="7D4250B2" w14:textId="77777777" w:rsidR="007F7C87" w:rsidRPr="007F7C87" w:rsidRDefault="007F7C87" w:rsidP="00EB223E">
            <w:pPr>
              <w:spacing w:line="276" w:lineRule="auto"/>
              <w:rPr>
                <w:sz w:val="20"/>
                <w:szCs w:val="20"/>
                <w:lang w:bidi="ar-SA"/>
              </w:rPr>
            </w:pPr>
          </w:p>
        </w:tc>
      </w:tr>
      <w:tr w:rsidR="007F7C87" w:rsidRPr="007F7C87" w14:paraId="3D25D835" w14:textId="77777777" w:rsidTr="007F7C87">
        <w:trPr>
          <w:trHeight w:val="229"/>
        </w:trPr>
        <w:tc>
          <w:tcPr>
            <w:tcW w:w="2487" w:type="dxa"/>
            <w:gridSpan w:val="2"/>
            <w:tcBorders>
              <w:top w:val="nil"/>
              <w:left w:val="single" w:sz="4" w:space="0" w:color="auto"/>
              <w:bottom w:val="single" w:sz="4" w:space="0" w:color="auto"/>
              <w:right w:val="nil"/>
            </w:tcBorders>
            <w:hideMark/>
          </w:tcPr>
          <w:p w14:paraId="59C1E816" w14:textId="77777777" w:rsidR="007F7C87" w:rsidRPr="007F7C87" w:rsidRDefault="007F7C87" w:rsidP="00EB223E">
            <w:pPr>
              <w:spacing w:line="276" w:lineRule="auto"/>
              <w:textAlignment w:val="bottom"/>
              <w:rPr>
                <w:rFonts w:ascii="Times New Roman" w:eastAsia="Times New Roman" w:hAnsi="Times New Roman"/>
                <w:sz w:val="24"/>
                <w:szCs w:val="22"/>
                <w:lang w:bidi="ar-SA"/>
              </w:rPr>
            </w:pPr>
            <w:r w:rsidRPr="007F7C87">
              <w:rPr>
                <w:rFonts w:ascii="Times New Roman" w:eastAsia="Times New Roman" w:hAnsi="Times New Roman"/>
                <w:kern w:val="24"/>
                <w:sz w:val="24"/>
                <w:szCs w:val="22"/>
                <w:lang w:bidi="ar-SA"/>
              </w:rPr>
              <w:t xml:space="preserve"> Grand Mean = 3.91</w:t>
            </w:r>
          </w:p>
        </w:tc>
        <w:tc>
          <w:tcPr>
            <w:tcW w:w="1586" w:type="dxa"/>
            <w:tcBorders>
              <w:top w:val="nil"/>
              <w:left w:val="nil"/>
              <w:bottom w:val="single" w:sz="4" w:space="0" w:color="auto"/>
              <w:right w:val="nil"/>
            </w:tcBorders>
            <w:hideMark/>
          </w:tcPr>
          <w:p w14:paraId="7EF169EE" w14:textId="77777777" w:rsidR="007F7C87" w:rsidRPr="007F7C87" w:rsidRDefault="007F7C87" w:rsidP="00EB223E">
            <w:pPr>
              <w:spacing w:line="276" w:lineRule="auto"/>
              <w:rPr>
                <w:rFonts w:ascii="Times New Roman" w:eastAsia="Times New Roman" w:hAnsi="Times New Roman"/>
                <w:sz w:val="24"/>
                <w:szCs w:val="22"/>
                <w:lang w:bidi="ar-SA"/>
              </w:rPr>
            </w:pPr>
          </w:p>
        </w:tc>
        <w:tc>
          <w:tcPr>
            <w:tcW w:w="1040" w:type="dxa"/>
            <w:tcBorders>
              <w:top w:val="nil"/>
              <w:left w:val="nil"/>
              <w:bottom w:val="single" w:sz="4" w:space="0" w:color="auto"/>
              <w:right w:val="nil"/>
            </w:tcBorders>
            <w:hideMark/>
          </w:tcPr>
          <w:p w14:paraId="0E79DCC7" w14:textId="77777777" w:rsidR="007F7C87" w:rsidRPr="007F7C87" w:rsidRDefault="007F7C87" w:rsidP="00EB223E">
            <w:pPr>
              <w:spacing w:line="276" w:lineRule="auto"/>
              <w:rPr>
                <w:sz w:val="20"/>
                <w:szCs w:val="20"/>
                <w:lang w:bidi="ar-SA"/>
              </w:rPr>
            </w:pPr>
          </w:p>
        </w:tc>
        <w:tc>
          <w:tcPr>
            <w:tcW w:w="1040" w:type="dxa"/>
            <w:tcBorders>
              <w:top w:val="nil"/>
              <w:left w:val="nil"/>
              <w:bottom w:val="single" w:sz="4" w:space="0" w:color="auto"/>
              <w:right w:val="nil"/>
            </w:tcBorders>
            <w:hideMark/>
          </w:tcPr>
          <w:p w14:paraId="741787F2" w14:textId="77777777" w:rsidR="007F7C87" w:rsidRPr="007F7C87" w:rsidRDefault="007F7C87" w:rsidP="00EB223E">
            <w:pPr>
              <w:spacing w:line="276" w:lineRule="auto"/>
              <w:rPr>
                <w:sz w:val="20"/>
                <w:szCs w:val="20"/>
                <w:lang w:bidi="ar-SA"/>
              </w:rPr>
            </w:pPr>
          </w:p>
        </w:tc>
        <w:tc>
          <w:tcPr>
            <w:tcW w:w="1584" w:type="dxa"/>
            <w:tcBorders>
              <w:top w:val="nil"/>
              <w:left w:val="nil"/>
              <w:bottom w:val="single" w:sz="4" w:space="0" w:color="auto"/>
              <w:right w:val="nil"/>
            </w:tcBorders>
            <w:hideMark/>
          </w:tcPr>
          <w:p w14:paraId="45C73DF5" w14:textId="77777777" w:rsidR="007F7C87" w:rsidRPr="007F7C87" w:rsidRDefault="007F7C87" w:rsidP="00EB223E">
            <w:pPr>
              <w:spacing w:line="276" w:lineRule="auto"/>
              <w:rPr>
                <w:sz w:val="20"/>
                <w:szCs w:val="20"/>
                <w:lang w:bidi="ar-SA"/>
              </w:rPr>
            </w:pPr>
          </w:p>
        </w:tc>
        <w:tc>
          <w:tcPr>
            <w:tcW w:w="1588" w:type="dxa"/>
            <w:tcBorders>
              <w:top w:val="nil"/>
              <w:left w:val="nil"/>
              <w:bottom w:val="single" w:sz="4" w:space="0" w:color="auto"/>
              <w:right w:val="single" w:sz="4" w:space="0" w:color="auto"/>
            </w:tcBorders>
            <w:hideMark/>
          </w:tcPr>
          <w:p w14:paraId="07A0C157" w14:textId="77777777" w:rsidR="007F7C87" w:rsidRPr="007F7C87" w:rsidRDefault="007F7C87" w:rsidP="00EB223E">
            <w:pPr>
              <w:spacing w:line="276" w:lineRule="auto"/>
              <w:rPr>
                <w:sz w:val="20"/>
                <w:szCs w:val="20"/>
                <w:lang w:bidi="ar-SA"/>
              </w:rPr>
            </w:pPr>
          </w:p>
        </w:tc>
      </w:tr>
    </w:tbl>
    <w:p w14:paraId="27B18611" w14:textId="77777777" w:rsidR="00EB223E" w:rsidRDefault="00EB223E" w:rsidP="0075784C">
      <w:pPr>
        <w:spacing w:after="0" w:line="360" w:lineRule="auto"/>
        <w:jc w:val="both"/>
        <w:rPr>
          <w:rFonts w:ascii="Times New Roman" w:eastAsia="Calibri" w:hAnsi="Times New Roman" w:cs="Times New Roman"/>
          <w:b/>
          <w:bCs/>
          <w:sz w:val="24"/>
          <w:szCs w:val="22"/>
          <w:lang w:bidi="ar-SA"/>
        </w:rPr>
      </w:pPr>
      <w:bookmarkStart w:id="15" w:name="_Toc56211167"/>
    </w:p>
    <w:p w14:paraId="6B33E4FB" w14:textId="77777777" w:rsidR="00EB223E" w:rsidRDefault="00EB223E" w:rsidP="0075784C">
      <w:pPr>
        <w:spacing w:after="0" w:line="360" w:lineRule="auto"/>
        <w:jc w:val="both"/>
        <w:rPr>
          <w:rFonts w:ascii="Times New Roman" w:eastAsia="Calibri" w:hAnsi="Times New Roman" w:cs="Times New Roman"/>
          <w:b/>
          <w:bCs/>
          <w:sz w:val="24"/>
          <w:szCs w:val="22"/>
          <w:lang w:bidi="ar-SA"/>
        </w:rPr>
      </w:pPr>
    </w:p>
    <w:p w14:paraId="77D7D04D" w14:textId="6071075A" w:rsidR="0075784C" w:rsidRDefault="007F7C87" w:rsidP="0075784C">
      <w:pPr>
        <w:spacing w:after="0" w:line="360" w:lineRule="auto"/>
        <w:jc w:val="both"/>
        <w:rPr>
          <w:rFonts w:ascii="Times New Roman" w:eastAsia="Calibri" w:hAnsi="Times New Roman" w:cs="Times New Roman"/>
          <w:b/>
          <w:bCs/>
          <w:sz w:val="24"/>
          <w:szCs w:val="22"/>
          <w:lang w:bidi="ar-SA"/>
        </w:rPr>
      </w:pPr>
      <w:r w:rsidRPr="007F7C87">
        <w:rPr>
          <w:rFonts w:ascii="Times New Roman" w:eastAsia="Calibri" w:hAnsi="Times New Roman" w:cs="Times New Roman"/>
          <w:b/>
          <w:bCs/>
          <w:sz w:val="24"/>
          <w:szCs w:val="22"/>
          <w:lang w:bidi="ar-SA"/>
        </w:rPr>
        <w:lastRenderedPageBreak/>
        <w:t>Reliability analysis</w:t>
      </w:r>
      <w:bookmarkEnd w:id="15"/>
    </w:p>
    <w:p w14:paraId="032610F2" w14:textId="30B13222" w:rsidR="007F7C87" w:rsidRPr="007F7C87" w:rsidRDefault="007F7C87" w:rsidP="0075784C">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Among the types of reliability, </w:t>
      </w:r>
      <w:proofErr w:type="spellStart"/>
      <w:r w:rsidRPr="007F7C87">
        <w:rPr>
          <w:rFonts w:ascii="Times New Roman" w:eastAsia="Calibri" w:hAnsi="Times New Roman" w:cs="Times New Roman"/>
          <w:sz w:val="24"/>
          <w:szCs w:val="24"/>
          <w:lang w:bidi="ar-SA"/>
        </w:rPr>
        <w:t>Cronbach’s</w:t>
      </w:r>
      <w:proofErr w:type="spellEnd"/>
      <w:r w:rsidRPr="007F7C87">
        <w:rPr>
          <w:rFonts w:ascii="Times New Roman" w:eastAsia="Calibri" w:hAnsi="Times New Roman" w:cs="Times New Roman"/>
          <w:sz w:val="24"/>
          <w:szCs w:val="24"/>
          <w:lang w:bidi="ar-SA"/>
        </w:rPr>
        <w:t xml:space="preserve"> alpha measures the internal consistency of results across items within a test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fldChar w:fldCharType="begin" w:fldLock="1"/>
      </w:r>
      <w:r w:rsidRPr="007F7C87">
        <w:rPr>
          <w:rFonts w:ascii="Times New Roman" w:eastAsia="Calibri" w:hAnsi="Times New Roman" w:cs="Times New Roman"/>
          <w:sz w:val="24"/>
          <w:szCs w:val="24"/>
          <w:lang w:bidi="ar-SA"/>
        </w:rPr>
        <w:instrText>ADDIN CSL_CITATION {"citationItems":[{"id":"ITEM-1","itemData":{"URL":"https://www.statisticshowto.com/cronbachs-alpha-spss/","accessed":{"date-parts":[["2020","11","9"]]},"id":"ITEM-1","issued":{"date-parts":[["0"]]},"title":"Cronbach's Alpha: Simple Definition, Use and Interpretation - Statistics How To","type":"webpage"},"uris":["http://www.mendeley.com/documents/?uuid=1e429cc1-4581-3708-a163-a0778dfb4574"]}],"mendeley":{"formattedCitation":"(&lt;i&gt;Cronbach’s Alpha: Simple Definition, Use and Interpretation - Statistics How To&lt;/i&gt;, n.d.)","manualFormatting":"(Cronbach’s Alpha: Simple Definition)","plainTextFormattedCitation":"(Cronbach’s Alpha: Simple Definition, Use and Interpretation - Statistics How To, n.d.)","previouslyFormattedCitation":"(&lt;i&gt;Cronbach’s Alpha: Simple Definition, Use and Interpretation - Statistics How To&lt;/i&gt;, n.d.)"},"properties":{"noteIndex":0},"schema":"https://github.com/citation-style-language/schema/raw/master/csl-citation.json"}</w:instrText>
      </w:r>
      <w:r w:rsidRPr="007F7C87">
        <w:rPr>
          <w:rFonts w:ascii="Times New Roman" w:eastAsia="Calibri" w:hAnsi="Times New Roman" w:cs="Times New Roman"/>
          <w:sz w:val="24"/>
          <w:szCs w:val="24"/>
          <w:lang w:bidi="ar-SA"/>
        </w:rPr>
        <w:fldChar w:fldCharType="separate"/>
      </w:r>
      <w:r w:rsidRPr="007F7C87">
        <w:rPr>
          <w:rFonts w:ascii="Times New Roman" w:eastAsia="Calibri" w:hAnsi="Times New Roman" w:cs="Times New Roman"/>
          <w:noProof/>
          <w:sz w:val="24"/>
          <w:szCs w:val="24"/>
          <w:lang w:bidi="ar-SA"/>
        </w:rPr>
        <w:t>(Cronbach’s Alpha: Simple Definition)</w:t>
      </w:r>
      <w:r w:rsidRPr="007F7C87">
        <w:rPr>
          <w:rFonts w:ascii="Times New Roman" w:eastAsia="Calibri" w:hAnsi="Times New Roman" w:cs="Times New Roman"/>
          <w:sz w:val="24"/>
          <w:szCs w:val="24"/>
          <w:lang w:bidi="ar-SA"/>
        </w:rPr>
        <w:fldChar w:fldCharType="end"/>
      </w:r>
      <w:r w:rsidRPr="007F7C87">
        <w:rPr>
          <w:rFonts w:ascii="Times New Roman" w:eastAsia="Calibri" w:hAnsi="Times New Roman" w:cs="Times New Roman"/>
          <w:sz w:val="24"/>
          <w:szCs w:val="24"/>
          <w:lang w:bidi="ar-SA"/>
        </w:rPr>
        <w:t xml:space="preserve">.  </w:t>
      </w:r>
      <w:proofErr w:type="spellStart"/>
      <w:r w:rsidRPr="007F7C87">
        <w:rPr>
          <w:rFonts w:ascii="Times New Roman" w:eastAsia="Calibri" w:hAnsi="Times New Roman" w:cs="Times New Roman"/>
          <w:sz w:val="24"/>
          <w:szCs w:val="24"/>
          <w:lang w:bidi="ar-SA"/>
        </w:rPr>
        <w:t>Cronbach's</w:t>
      </w:r>
      <w:proofErr w:type="spellEnd"/>
      <w:r w:rsidRPr="007F7C87">
        <w:rPr>
          <w:rFonts w:ascii="Times New Roman" w:eastAsia="Calibri" w:hAnsi="Times New Roman" w:cs="Times New Roman"/>
          <w:sz w:val="24"/>
          <w:szCs w:val="24"/>
          <w:lang w:bidi="ar-SA"/>
        </w:rPr>
        <w:t xml:space="preserve"> alpha tests to see if multiple-question </w:t>
      </w:r>
      <w:proofErr w:type="spellStart"/>
      <w:r w:rsidRPr="007F7C87">
        <w:rPr>
          <w:rFonts w:ascii="Times New Roman" w:eastAsia="Calibri" w:hAnsi="Times New Roman" w:cs="Times New Roman"/>
          <w:sz w:val="24"/>
          <w:szCs w:val="24"/>
          <w:lang w:bidi="ar-SA"/>
        </w:rPr>
        <w:t>Likert</w:t>
      </w:r>
      <w:proofErr w:type="spellEnd"/>
      <w:r w:rsidRPr="007F7C87">
        <w:rPr>
          <w:rFonts w:ascii="Times New Roman" w:eastAsia="Calibri" w:hAnsi="Times New Roman" w:cs="Times New Roman"/>
          <w:sz w:val="24"/>
          <w:szCs w:val="24"/>
          <w:lang w:bidi="ar-SA"/>
        </w:rPr>
        <w:t xml:space="preserve"> scale surveys are reliable.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The value of </w:t>
      </w:r>
      <w:proofErr w:type="spellStart"/>
      <w:r w:rsidRPr="007F7C87">
        <w:rPr>
          <w:rFonts w:ascii="Times New Roman" w:eastAsia="Calibri" w:hAnsi="Times New Roman" w:cs="Times New Roman"/>
          <w:sz w:val="24"/>
          <w:szCs w:val="24"/>
          <w:lang w:bidi="ar-SA"/>
        </w:rPr>
        <w:t>Cronbach</w:t>
      </w:r>
      <w:proofErr w:type="spellEnd"/>
      <w:r w:rsidRPr="007F7C87">
        <w:rPr>
          <w:rFonts w:ascii="Times New Roman" w:eastAsia="Calibri" w:hAnsi="Times New Roman" w:cs="Times New Roman"/>
          <w:sz w:val="24"/>
          <w:szCs w:val="24"/>
          <w:lang w:bidi="ar-SA"/>
        </w:rPr>
        <w:t xml:space="preserve"> Alpha (</w:t>
      </w:r>
      <m:oMath>
        <m:r>
          <w:rPr>
            <w:rFonts w:ascii="Cambria Math" w:eastAsia="Calibri" w:hAnsi="Cambria Math" w:cs="Times New Roman"/>
            <w:sz w:val="24"/>
            <w:szCs w:val="24"/>
            <w:lang w:bidi="ar-SA"/>
          </w:rPr>
          <m:t>α</m:t>
        </m:r>
      </m:oMath>
      <w:r w:rsidRPr="007F7C87">
        <w:rPr>
          <w:rFonts w:ascii="Times New Roman" w:eastAsia="Times New Roman" w:hAnsi="Times New Roman" w:cs="Times New Roman"/>
          <w:sz w:val="24"/>
          <w:szCs w:val="24"/>
          <w:lang w:bidi="ar-SA"/>
        </w:rPr>
        <w:t>) for</w:t>
      </w:r>
      <w:r w:rsidR="00EB223E">
        <w:rPr>
          <w:rFonts w:ascii="Times New Roman" w:eastAsia="Times New Roman" w:hAnsi="Times New Roman" w:cs="Times New Roman"/>
          <w:sz w:val="24"/>
          <w:szCs w:val="24"/>
          <w:lang w:bidi="ar-SA"/>
        </w:rPr>
        <w:t xml:space="preserve"> </w:t>
      </w:r>
      <w:r w:rsidRPr="007F7C87">
        <w:rPr>
          <w:rFonts w:ascii="Times New Roman" w:eastAsia="Calibri" w:hAnsi="Times New Roman" w:cs="Times New Roman"/>
          <w:sz w:val="24"/>
          <w:szCs w:val="24"/>
          <w:lang w:bidi="ar-SA"/>
        </w:rPr>
        <w:t>risk sources (0.75), work tasks/ activities (0.73), technical</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factors (0.74), procedural</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factors (0.83), and behavioral factors (0.86) have relatively high internal consistency</w:t>
      </w:r>
      <w:r w:rsidR="00EB223E">
        <w:rPr>
          <w:rFonts w:ascii="Times New Roman" w:eastAsia="Calibri" w:hAnsi="Times New Roman" w:cs="Times New Roman"/>
          <w:sz w:val="24"/>
          <w:szCs w:val="24"/>
          <w:lang w:bidi="ar-SA"/>
        </w:rPr>
        <w:t xml:space="preserve"> </w:t>
      </w:r>
      <w:r w:rsidRPr="007F7C87">
        <w:rPr>
          <w:rFonts w:ascii="Times New Roman" w:eastAsia="Times New Roman" w:hAnsi="Times New Roman" w:cs="Times New Roman"/>
          <w:sz w:val="24"/>
          <w:szCs w:val="24"/>
          <w:lang w:bidi="ar-SA"/>
        </w:rPr>
        <w:t>which indicates an acceptable or good existing correlation between the factors.</w:t>
      </w:r>
      <w:r w:rsidR="00EB223E">
        <w:rPr>
          <w:rFonts w:ascii="Times New Roman" w:eastAsia="Times New Roman"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The factors associated with job stress have relatively low internal consistency. The value of </w:t>
      </w:r>
      <w:proofErr w:type="spellStart"/>
      <w:r w:rsidRPr="007F7C87">
        <w:rPr>
          <w:rFonts w:ascii="Times New Roman" w:eastAsia="Calibri" w:hAnsi="Times New Roman" w:cs="Times New Roman"/>
          <w:sz w:val="24"/>
          <w:szCs w:val="24"/>
          <w:lang w:bidi="ar-SA"/>
        </w:rPr>
        <w:t>Cronbach</w:t>
      </w:r>
      <w:proofErr w:type="spellEnd"/>
      <w:r w:rsidRPr="007F7C87">
        <w:rPr>
          <w:rFonts w:ascii="Times New Roman" w:eastAsia="Calibri" w:hAnsi="Times New Roman" w:cs="Times New Roman"/>
          <w:sz w:val="24"/>
          <w:szCs w:val="24"/>
          <w:lang w:bidi="ar-SA"/>
        </w:rPr>
        <w:t xml:space="preserve"> Alpha (</w:t>
      </w:r>
      <m:oMath>
        <m:r>
          <w:rPr>
            <w:rFonts w:ascii="Cambria Math" w:eastAsia="Calibri" w:hAnsi="Cambria Math" w:cs="Times New Roman"/>
            <w:sz w:val="24"/>
            <w:szCs w:val="24"/>
            <w:lang w:bidi="ar-SA"/>
          </w:rPr>
          <m:t>α</m:t>
        </m:r>
      </m:oMath>
      <w:r w:rsidRPr="007F7C87">
        <w:rPr>
          <w:rFonts w:ascii="Times New Roman" w:eastAsia="Times New Roman" w:hAnsi="Times New Roman" w:cs="Times New Roman"/>
          <w:sz w:val="24"/>
          <w:szCs w:val="24"/>
          <w:lang w:bidi="ar-SA"/>
        </w:rPr>
        <w:t>) is 0.66 which indicates a questionable existing correlation between the factors associated with job satisfaction (Figure-4).</w:t>
      </w:r>
    </w:p>
    <w:p w14:paraId="6664C49E" w14:textId="77777777" w:rsidR="007F7C87" w:rsidRPr="007F7C87" w:rsidRDefault="007F7C87" w:rsidP="007D2741">
      <w:pPr>
        <w:keepNext/>
        <w:spacing w:before="240" w:after="0" w:line="360" w:lineRule="auto"/>
        <w:jc w:val="both"/>
        <w:rPr>
          <w:rFonts w:ascii="Times New Roman" w:eastAsia="Calibri" w:hAnsi="Times New Roman" w:cs="Times New Roman"/>
          <w:sz w:val="24"/>
          <w:szCs w:val="22"/>
          <w:lang w:bidi="ar-SA"/>
        </w:rPr>
      </w:pPr>
      <w:r w:rsidRPr="007F7C87">
        <w:rPr>
          <w:rFonts w:ascii="Times New Roman" w:eastAsia="Calibri" w:hAnsi="Times New Roman" w:cs="Times New Roman"/>
          <w:noProof/>
          <w:sz w:val="24"/>
          <w:szCs w:val="22"/>
          <w:lang w:bidi="ar-SA"/>
        </w:rPr>
        <w:drawing>
          <wp:inline distT="0" distB="0" distL="0" distR="0" wp14:anchorId="2336B797" wp14:editId="052DF267">
            <wp:extent cx="6153150" cy="2314575"/>
            <wp:effectExtent l="0" t="0" r="0"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2D7BDCA" w14:textId="77777777" w:rsidR="007F7C87" w:rsidRPr="007F7C87" w:rsidRDefault="007F7C87" w:rsidP="007D2741">
      <w:pPr>
        <w:spacing w:after="0" w:line="360" w:lineRule="auto"/>
        <w:jc w:val="center"/>
        <w:rPr>
          <w:rFonts w:ascii="Times New Roman" w:eastAsia="Times New Roman" w:hAnsi="Times New Roman" w:cs="Times New Roman"/>
          <w:b/>
          <w:iCs/>
          <w:sz w:val="24"/>
          <w:szCs w:val="18"/>
          <w:lang w:bidi="ar-SA"/>
        </w:rPr>
      </w:pPr>
      <w:r w:rsidRPr="007F7C87">
        <w:rPr>
          <w:rFonts w:ascii="Times New Roman" w:eastAsia="Times New Roman" w:hAnsi="Times New Roman" w:cs="Times New Roman"/>
          <w:b/>
          <w:iCs/>
          <w:sz w:val="24"/>
          <w:szCs w:val="18"/>
          <w:lang w:bidi="ar-SA"/>
        </w:rPr>
        <w:t>Figure-4: Comprehensive reliability analysis.</w:t>
      </w:r>
    </w:p>
    <w:p w14:paraId="6998B770" w14:textId="18DD14B3" w:rsidR="007F7C87" w:rsidRPr="007F7C87" w:rsidRDefault="007F7C87" w:rsidP="007D2741">
      <w:pPr>
        <w:spacing w:after="0" w:line="360" w:lineRule="auto"/>
        <w:rPr>
          <w:rFonts w:ascii="Times New Roman" w:eastAsia="Times New Roman" w:hAnsi="Times New Roman" w:cs="Times New Roman"/>
          <w:iCs/>
          <w:sz w:val="24"/>
          <w:szCs w:val="18"/>
          <w:lang w:bidi="ar-SA"/>
        </w:rPr>
      </w:pPr>
    </w:p>
    <w:p w14:paraId="22C2215A" w14:textId="148EE0D0" w:rsidR="007F7C87" w:rsidRPr="007F7C87" w:rsidRDefault="0075784C" w:rsidP="007D2741">
      <w:pPr>
        <w:spacing w:after="0" w:line="360" w:lineRule="auto"/>
        <w:rPr>
          <w:rFonts w:ascii="Times New Roman" w:eastAsia="Calibri" w:hAnsi="Times New Roman" w:cs="Times New Roman"/>
          <w:b/>
          <w:bCs/>
          <w:sz w:val="24"/>
          <w:szCs w:val="22"/>
          <w:lang w:bidi="ar-SA"/>
        </w:rPr>
      </w:pPr>
      <w:bookmarkStart w:id="16" w:name="_Toc56211187"/>
      <w:r w:rsidRPr="007F7C87">
        <w:rPr>
          <w:rFonts w:ascii="Times New Roman" w:eastAsia="Calibri" w:hAnsi="Times New Roman" w:cs="Times New Roman"/>
          <w:b/>
          <w:bCs/>
          <w:sz w:val="24"/>
          <w:szCs w:val="22"/>
          <w:lang w:bidi="ar-SA"/>
        </w:rPr>
        <w:t>CONCLUSION AND RECOMMENDATIONS</w:t>
      </w:r>
      <w:bookmarkEnd w:id="16"/>
    </w:p>
    <w:p w14:paraId="0C862F1F" w14:textId="746FE267" w:rsidR="007F7C87" w:rsidRPr="007F7C87" w:rsidRDefault="007F7C87" w:rsidP="007D2741">
      <w:pPr>
        <w:spacing w:after="0" w:line="360" w:lineRule="auto"/>
        <w:jc w:val="both"/>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t>Conclusion</w:t>
      </w:r>
    </w:p>
    <w:p w14:paraId="4E258957" w14:textId="04794971" w:rsidR="007F7C87" w:rsidRPr="007F7C87" w:rsidRDefault="007F7C87" w:rsidP="007D2741">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The objectives of this study are to include all the key areas which can lead to any type of accident in the petroleum industry. An integrated assessment must be conducted to achieve a qualitative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and</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effective safety implementation method. For this, at the first of the study, an organized approach has been followed to identify the perceived risk and safety issues in the field.</w:t>
      </w:r>
      <w:r w:rsidR="00EB223E">
        <w:rPr>
          <w:rFonts w:ascii="Times New Roman" w:eastAsia="Calibri" w:hAnsi="Times New Roman" w:cs="Times New Roman"/>
          <w:b/>
          <w:bCs/>
          <w:sz w:val="24"/>
          <w:szCs w:val="24"/>
          <w:lang w:bidi="ar-SA"/>
        </w:rPr>
        <w:t xml:space="preserve"> </w:t>
      </w:r>
      <w:r w:rsidRPr="007F7C87">
        <w:rPr>
          <w:rFonts w:ascii="Times New Roman" w:eastAsia="Calibri" w:hAnsi="Times New Roman" w:cs="Times New Roman"/>
          <w:sz w:val="24"/>
          <w:szCs w:val="24"/>
          <w:lang w:bidi="ar-SA"/>
        </w:rPr>
        <w:t>After</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questionnaires data</w:t>
      </w:r>
      <w:r w:rsidR="00EB223E">
        <w:rPr>
          <w:rFonts w:ascii="Times New Roman" w:eastAsia="Calibri" w:hAnsi="Times New Roman" w:cs="Times New Roman"/>
          <w:sz w:val="24"/>
          <w:szCs w:val="24"/>
          <w:lang w:bidi="ar-SA"/>
        </w:rPr>
        <w:t xml:space="preserve"> analysis</w:t>
      </w:r>
      <w:r w:rsidRPr="007F7C87">
        <w:rPr>
          <w:rFonts w:ascii="Times New Roman" w:eastAsia="Calibri" w:hAnsi="Times New Roman" w:cs="Times New Roman"/>
          <w:sz w:val="24"/>
          <w:szCs w:val="24"/>
          <w:lang w:bidi="ar-SA"/>
        </w:rPr>
        <w:t>, it was discovered that the percentages of feeling safe with risk sources (89.7%) or work tasks (92.14%) overall</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 xml:space="preserve">on the four petroleum fields of Bangladesh are high enough where these percentages are less than 70% in the previous study in Norway and UK </w:t>
      </w:r>
      <w:r w:rsidR="00EB223E">
        <w:rPr>
          <w:rFonts w:ascii="Times New Roman" w:eastAsia="Calibri" w:hAnsi="Times New Roman" w:cs="Times New Roman"/>
          <w:sz w:val="24"/>
          <w:szCs w:val="24"/>
          <w:lang w:bidi="ar-SA"/>
        </w:rPr>
        <w:t>O</w:t>
      </w:r>
      <w:r w:rsidRPr="007F7C87">
        <w:rPr>
          <w:rFonts w:ascii="Times New Roman" w:eastAsia="Calibri" w:hAnsi="Times New Roman" w:cs="Times New Roman"/>
          <w:sz w:val="24"/>
          <w:szCs w:val="24"/>
          <w:lang w:bidi="ar-SA"/>
        </w:rPr>
        <w:t xml:space="preserve">ffshore </w:t>
      </w:r>
      <w:r w:rsidR="00EB223E">
        <w:rPr>
          <w:rFonts w:ascii="Times New Roman" w:eastAsia="Calibri" w:hAnsi="Times New Roman" w:cs="Times New Roman"/>
          <w:sz w:val="24"/>
          <w:szCs w:val="24"/>
          <w:lang w:bidi="ar-SA"/>
        </w:rPr>
        <w:t>P</w:t>
      </w:r>
      <w:r w:rsidRPr="007F7C87">
        <w:rPr>
          <w:rFonts w:ascii="Times New Roman" w:eastAsia="Calibri" w:hAnsi="Times New Roman" w:cs="Times New Roman"/>
          <w:sz w:val="24"/>
          <w:szCs w:val="24"/>
          <w:lang w:bidi="ar-SA"/>
        </w:rPr>
        <w:t xml:space="preserve">etroleum </w:t>
      </w:r>
      <w:r w:rsidR="00EB223E">
        <w:rPr>
          <w:rFonts w:ascii="Times New Roman" w:eastAsia="Calibri" w:hAnsi="Times New Roman" w:cs="Times New Roman"/>
          <w:sz w:val="24"/>
          <w:szCs w:val="24"/>
          <w:lang w:bidi="ar-SA"/>
        </w:rPr>
        <w:t>F</w:t>
      </w:r>
      <w:r w:rsidRPr="007F7C87">
        <w:rPr>
          <w:rFonts w:ascii="Times New Roman" w:eastAsia="Calibri" w:hAnsi="Times New Roman" w:cs="Times New Roman"/>
          <w:sz w:val="24"/>
          <w:szCs w:val="24"/>
          <w:lang w:bidi="ar-SA"/>
        </w:rPr>
        <w:t>ields</w:t>
      </w:r>
      <w:r w:rsidR="00EB223E">
        <w:rPr>
          <w:rFonts w:ascii="Times New Roman" w:eastAsia="Calibri" w:hAnsi="Times New Roman" w:cs="Times New Roman"/>
          <w:sz w:val="24"/>
          <w:szCs w:val="24"/>
          <w:lang w:bidi="ar-SA"/>
        </w:rPr>
        <w:t xml:space="preserve"> Limited</w:t>
      </w:r>
      <w:r w:rsidRPr="007F7C87">
        <w:rPr>
          <w:rFonts w:ascii="Times New Roman" w:eastAsia="Calibri" w:hAnsi="Times New Roman" w:cs="Times New Roman"/>
          <w:sz w:val="24"/>
          <w:szCs w:val="24"/>
          <w:lang w:bidi="ar-SA"/>
        </w:rPr>
        <w:t xml:space="preserve">. So, it can be proclaimed that the personnel feel safer here comparing with others. The risk associated with work tasks/activities were not found significant. But there were some issues with the technical </w:t>
      </w:r>
      <w:r w:rsidRPr="007F7C87">
        <w:rPr>
          <w:rFonts w:ascii="Times New Roman" w:eastAsia="Calibri" w:hAnsi="Times New Roman" w:cs="Times New Roman"/>
          <w:sz w:val="24"/>
          <w:szCs w:val="24"/>
          <w:lang w:bidi="ar-SA"/>
        </w:rPr>
        <w:lastRenderedPageBreak/>
        <w:t>operation which need to be improved such as manual lifting and handling of materials. When analyzing</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job stress data, the conditions related to job satisfaction, freedom, interaction with their colleagues were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at</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moderate level. The communication gap between the managers and laborers was quite visible. The knowledge associated with safety issues among workers was questionable.</w:t>
      </w:r>
      <w:r w:rsidR="00EB223E">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One more thing was noticeable which was conducting two or more departmental duties at the same time by an individual. For example, the employee appointed for technical engineering activities was found to be performed safety tasks, and technical tasks at the same time. This extended job stress can lead to severe fatalities/accidents proving the weakness of the efficient manpower in the organization.</w:t>
      </w:r>
      <w:r w:rsidR="0038706C">
        <w:rPr>
          <w:rFonts w:ascii="Times New Roman" w:eastAsia="Calibri" w:hAnsi="Times New Roman" w:cs="Times New Roman"/>
          <w:sz w:val="24"/>
          <w:szCs w:val="24"/>
          <w:lang w:bidi="ar-SA"/>
        </w:rPr>
        <w:t xml:space="preserve"> </w:t>
      </w:r>
      <w:r w:rsidRPr="007F7C87">
        <w:rPr>
          <w:rFonts w:ascii="Times New Roman" w:eastAsia="Calibri" w:hAnsi="Times New Roman" w:cs="Times New Roman"/>
          <w:sz w:val="24"/>
          <w:szCs w:val="24"/>
          <w:lang w:bidi="ar-SA"/>
        </w:rPr>
        <w:t>The present gaps in the organization exposed the technical skills gap due to the lack of safety training and communication procedures between management and laborers. The absence of workers in the safety committee indicated poor management and leadership visibility in the industry. The promising mentality to motivate the workers towards following safety regulations with available current safety tools and safety budget provided by the authority is undoubtedly praiseworthy.</w:t>
      </w:r>
    </w:p>
    <w:p w14:paraId="1112A66D" w14:textId="31C532C4" w:rsidR="007F7C87" w:rsidRPr="007F7C87" w:rsidRDefault="007F7C87" w:rsidP="007D2741">
      <w:pPr>
        <w:spacing w:after="0" w:line="360" w:lineRule="auto"/>
        <w:rPr>
          <w:rFonts w:ascii="Times New Roman" w:eastAsia="Calibri" w:hAnsi="Times New Roman" w:cs="Times New Roman"/>
          <w:b/>
          <w:bCs/>
          <w:sz w:val="24"/>
          <w:szCs w:val="22"/>
          <w:lang w:bidi="ar-SA"/>
        </w:rPr>
      </w:pPr>
      <w:bookmarkStart w:id="17" w:name="_Toc56211188"/>
      <w:r w:rsidRPr="007F7C87">
        <w:rPr>
          <w:rFonts w:ascii="Times New Roman" w:eastAsia="Calibri" w:hAnsi="Times New Roman" w:cs="Times New Roman"/>
          <w:b/>
          <w:bCs/>
          <w:sz w:val="24"/>
          <w:szCs w:val="22"/>
          <w:lang w:bidi="ar-SA"/>
        </w:rPr>
        <w:t>Recommendations</w:t>
      </w:r>
      <w:bookmarkEnd w:id="17"/>
    </w:p>
    <w:p w14:paraId="6F0C2E42" w14:textId="336D70C6" w:rsidR="007F7C87" w:rsidRPr="0038706C" w:rsidRDefault="007F7C87" w:rsidP="0038706C">
      <w:pPr>
        <w:spacing w:after="0" w:line="36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This survey presents the following testimonials:</w:t>
      </w:r>
      <w:r w:rsidR="0038706C">
        <w:rPr>
          <w:rFonts w:ascii="Times New Roman" w:eastAsia="Calibri" w:hAnsi="Times New Roman" w:cs="Times New Roman"/>
          <w:sz w:val="24"/>
          <w:szCs w:val="24"/>
          <w:lang w:bidi="ar-SA"/>
        </w:rPr>
        <w:t xml:space="preserve"> </w:t>
      </w:r>
      <w:r w:rsidRPr="0038706C">
        <w:rPr>
          <w:rFonts w:ascii="Times New Roman" w:eastAsia="Calibri" w:hAnsi="Times New Roman" w:cs="Times New Roman"/>
          <w:sz w:val="24"/>
          <w:szCs w:val="24"/>
          <w:lang w:bidi="ar-SA"/>
        </w:rPr>
        <w:t>A monthly safety-based questionnaire</w:t>
      </w:r>
      <w:r w:rsidR="00EB223E" w:rsidRPr="0038706C">
        <w:rPr>
          <w:rFonts w:ascii="Times New Roman" w:eastAsia="Calibri" w:hAnsi="Times New Roman" w:cs="Times New Roman"/>
          <w:sz w:val="24"/>
          <w:szCs w:val="24"/>
          <w:lang w:bidi="ar-SA"/>
        </w:rPr>
        <w:t xml:space="preserve"> program</w:t>
      </w:r>
      <w:r w:rsidRPr="0038706C">
        <w:rPr>
          <w:rFonts w:ascii="Times New Roman" w:eastAsia="Calibri" w:hAnsi="Times New Roman" w:cs="Times New Roman"/>
          <w:sz w:val="24"/>
          <w:szCs w:val="24"/>
          <w:lang w:bidi="ar-SA"/>
        </w:rPr>
        <w:t xml:space="preserve"> may be organized to retain enthusiasm for safety</w:t>
      </w:r>
      <w:r w:rsidR="0038706C" w:rsidRPr="0038706C">
        <w:rPr>
          <w:rFonts w:ascii="Times New Roman" w:eastAsia="Calibri" w:hAnsi="Times New Roman" w:cs="Times New Roman"/>
          <w:sz w:val="24"/>
          <w:szCs w:val="24"/>
          <w:lang w:bidi="ar-SA"/>
        </w:rPr>
        <w:t xml:space="preserve"> maintenance; </w:t>
      </w:r>
      <w:r w:rsidRPr="0038706C">
        <w:rPr>
          <w:rFonts w:ascii="Times New Roman" w:eastAsia="Calibri" w:hAnsi="Times New Roman" w:cs="Times New Roman"/>
          <w:sz w:val="24"/>
          <w:szCs w:val="24"/>
          <w:lang w:bidi="ar-SA"/>
        </w:rPr>
        <w:t xml:space="preserve">Special concern should be paid to improving evacuation facilities and escape routes </w:t>
      </w:r>
      <w:r w:rsidR="0038706C" w:rsidRPr="0038706C">
        <w:rPr>
          <w:rFonts w:ascii="Times New Roman" w:eastAsia="Calibri" w:hAnsi="Times New Roman" w:cs="Times New Roman"/>
          <w:sz w:val="24"/>
          <w:szCs w:val="24"/>
          <w:lang w:bidi="ar-SA"/>
        </w:rPr>
        <w:t xml:space="preserve">in case of any severe accidents; </w:t>
      </w:r>
      <w:r w:rsidRPr="0038706C">
        <w:rPr>
          <w:rFonts w:ascii="Times New Roman" w:eastAsia="Calibri" w:hAnsi="Times New Roman" w:cs="Times New Roman"/>
          <w:sz w:val="24"/>
          <w:szCs w:val="24"/>
          <w:lang w:bidi="ar-SA"/>
        </w:rPr>
        <w:t>Workers should be included in the safety committee to influence safe</w:t>
      </w:r>
      <w:r w:rsidR="0038706C" w:rsidRPr="0038706C">
        <w:rPr>
          <w:rFonts w:ascii="Times New Roman" w:eastAsia="Calibri" w:hAnsi="Times New Roman" w:cs="Times New Roman"/>
          <w:sz w:val="24"/>
          <w:szCs w:val="24"/>
          <w:lang w:bidi="ar-SA"/>
        </w:rPr>
        <w:t>ty implementation among workers; Prize giving</w:t>
      </w:r>
      <w:r w:rsidRPr="0038706C">
        <w:rPr>
          <w:rFonts w:ascii="Times New Roman" w:eastAsia="Calibri" w:hAnsi="Times New Roman" w:cs="Times New Roman"/>
          <w:sz w:val="24"/>
          <w:szCs w:val="24"/>
          <w:lang w:bidi="ar-SA"/>
        </w:rPr>
        <w:t xml:space="preserve"> ceremony can be arranged </w:t>
      </w:r>
      <w:r w:rsidR="00EB223E" w:rsidRPr="0038706C">
        <w:rPr>
          <w:rFonts w:ascii="Times New Roman" w:eastAsia="Calibri" w:hAnsi="Times New Roman" w:cs="Times New Roman"/>
          <w:sz w:val="24"/>
          <w:szCs w:val="24"/>
          <w:lang w:bidi="ar-SA"/>
        </w:rPr>
        <w:t xml:space="preserve">to encourage employees </w:t>
      </w:r>
      <w:r w:rsidR="0038706C" w:rsidRPr="0038706C">
        <w:rPr>
          <w:rFonts w:ascii="Times New Roman" w:eastAsia="Calibri" w:hAnsi="Times New Roman" w:cs="Times New Roman"/>
          <w:sz w:val="24"/>
          <w:szCs w:val="24"/>
          <w:lang w:bidi="ar-SA"/>
        </w:rPr>
        <w:t xml:space="preserve">for maintaining proper safety; </w:t>
      </w:r>
      <w:r w:rsidRPr="0038706C">
        <w:rPr>
          <w:rFonts w:ascii="Times New Roman" w:eastAsia="Calibri" w:hAnsi="Times New Roman" w:cs="Times New Roman"/>
          <w:sz w:val="24"/>
          <w:szCs w:val="24"/>
          <w:lang w:bidi="ar-SA"/>
        </w:rPr>
        <w:t>The manager must follow safety rules as a visionary leader to spread the spirit of safety regulations amo</w:t>
      </w:r>
      <w:r w:rsidR="0038706C" w:rsidRPr="0038706C">
        <w:rPr>
          <w:rFonts w:ascii="Times New Roman" w:eastAsia="Calibri" w:hAnsi="Times New Roman" w:cs="Times New Roman"/>
          <w:sz w:val="24"/>
          <w:szCs w:val="24"/>
          <w:lang w:bidi="ar-SA"/>
        </w:rPr>
        <w:t xml:space="preserve">ng workers and senior staff too; </w:t>
      </w:r>
      <w:r w:rsidRPr="0038706C">
        <w:rPr>
          <w:rFonts w:ascii="Times New Roman" w:eastAsia="Calibri" w:hAnsi="Times New Roman" w:cs="Times New Roman"/>
          <w:sz w:val="24"/>
          <w:szCs w:val="24"/>
          <w:lang w:bidi="ar-SA"/>
        </w:rPr>
        <w:t>Increasing manpower and allowing employee</w:t>
      </w:r>
      <w:r w:rsidR="00EB223E" w:rsidRPr="0038706C">
        <w:rPr>
          <w:rFonts w:ascii="Times New Roman" w:eastAsia="Calibri" w:hAnsi="Times New Roman" w:cs="Times New Roman"/>
          <w:sz w:val="24"/>
          <w:szCs w:val="24"/>
          <w:lang w:bidi="ar-SA"/>
        </w:rPr>
        <w:t>s</w:t>
      </w:r>
      <w:r w:rsidRPr="0038706C">
        <w:rPr>
          <w:rFonts w:ascii="Times New Roman" w:eastAsia="Calibri" w:hAnsi="Times New Roman" w:cs="Times New Roman"/>
          <w:sz w:val="24"/>
          <w:szCs w:val="24"/>
          <w:lang w:bidi="ar-SA"/>
        </w:rPr>
        <w:t xml:space="preserve"> sufficient facilities to improve functioning in their respective fields.</w:t>
      </w:r>
      <w:r w:rsidR="00EB223E" w:rsidRPr="0038706C">
        <w:rPr>
          <w:rFonts w:ascii="Times New Roman" w:eastAsia="Calibri" w:hAnsi="Times New Roman" w:cs="Times New Roman"/>
          <w:sz w:val="24"/>
          <w:szCs w:val="24"/>
          <w:lang w:bidi="ar-SA"/>
        </w:rPr>
        <w:t xml:space="preserve"> </w:t>
      </w:r>
      <w:r w:rsidRPr="0038706C">
        <w:rPr>
          <w:rFonts w:ascii="Times New Roman" w:eastAsia="Calibri" w:hAnsi="Times New Roman" w:cs="Times New Roman"/>
          <w:sz w:val="24"/>
          <w:szCs w:val="24"/>
          <w:lang w:bidi="ar-SA"/>
        </w:rPr>
        <w:t>Employee</w:t>
      </w:r>
      <w:r w:rsidR="00EB223E" w:rsidRPr="0038706C">
        <w:rPr>
          <w:rFonts w:ascii="Times New Roman" w:eastAsia="Calibri" w:hAnsi="Times New Roman" w:cs="Times New Roman"/>
          <w:sz w:val="24"/>
          <w:szCs w:val="24"/>
          <w:lang w:bidi="ar-SA"/>
        </w:rPr>
        <w:t>s</w:t>
      </w:r>
      <w:r w:rsidRPr="0038706C">
        <w:rPr>
          <w:rFonts w:ascii="Times New Roman" w:eastAsia="Calibri" w:hAnsi="Times New Roman" w:cs="Times New Roman"/>
          <w:sz w:val="24"/>
          <w:szCs w:val="24"/>
          <w:lang w:bidi="ar-SA"/>
        </w:rPr>
        <w:t xml:space="preserve"> should regularly attend semi</w:t>
      </w:r>
      <w:r w:rsidR="0038706C" w:rsidRPr="0038706C">
        <w:rPr>
          <w:rFonts w:ascii="Times New Roman" w:eastAsia="Calibri" w:hAnsi="Times New Roman" w:cs="Times New Roman"/>
          <w:sz w:val="24"/>
          <w:szCs w:val="24"/>
          <w:lang w:bidi="ar-SA"/>
        </w:rPr>
        <w:t xml:space="preserve">nars or training in this regard; </w:t>
      </w:r>
      <w:r w:rsidRPr="0038706C">
        <w:rPr>
          <w:rFonts w:ascii="Times New Roman" w:eastAsia="Calibri" w:hAnsi="Times New Roman" w:cs="Times New Roman"/>
          <w:sz w:val="24"/>
          <w:szCs w:val="24"/>
          <w:lang w:bidi="ar-SA"/>
        </w:rPr>
        <w:t>BBS programs can be arranged fo</w:t>
      </w:r>
      <w:r w:rsidR="0038706C" w:rsidRPr="0038706C">
        <w:rPr>
          <w:rFonts w:ascii="Times New Roman" w:eastAsia="Calibri" w:hAnsi="Times New Roman" w:cs="Times New Roman"/>
          <w:sz w:val="24"/>
          <w:szCs w:val="24"/>
          <w:lang w:bidi="ar-SA"/>
        </w:rPr>
        <w:t xml:space="preserve">r developing the safety culture; </w:t>
      </w:r>
      <w:proofErr w:type="gramStart"/>
      <w:r w:rsidRPr="0038706C">
        <w:rPr>
          <w:rFonts w:ascii="Times New Roman" w:eastAsia="Calibri" w:hAnsi="Times New Roman" w:cs="Times New Roman"/>
          <w:sz w:val="24"/>
          <w:szCs w:val="24"/>
          <w:lang w:bidi="ar-SA"/>
        </w:rPr>
        <w:t>A</w:t>
      </w:r>
      <w:proofErr w:type="gramEnd"/>
      <w:r w:rsidRPr="0038706C">
        <w:rPr>
          <w:rFonts w:ascii="Times New Roman" w:eastAsia="Calibri" w:hAnsi="Times New Roman" w:cs="Times New Roman"/>
          <w:sz w:val="24"/>
          <w:szCs w:val="24"/>
          <w:lang w:bidi="ar-SA"/>
        </w:rPr>
        <w:t xml:space="preserve"> simplified safety manual can be developed to help work</w:t>
      </w:r>
      <w:r w:rsidR="0038706C" w:rsidRPr="0038706C">
        <w:rPr>
          <w:rFonts w:ascii="Times New Roman" w:eastAsia="Calibri" w:hAnsi="Times New Roman" w:cs="Times New Roman"/>
          <w:sz w:val="24"/>
          <w:szCs w:val="24"/>
          <w:lang w:bidi="ar-SA"/>
        </w:rPr>
        <w:t xml:space="preserve">ers understand; </w:t>
      </w:r>
      <w:r w:rsidRPr="0038706C">
        <w:rPr>
          <w:rFonts w:ascii="Times New Roman" w:eastAsia="Calibri" w:hAnsi="Times New Roman" w:cs="Times New Roman"/>
          <w:sz w:val="24"/>
          <w:szCs w:val="24"/>
          <w:lang w:bidi="ar-SA"/>
        </w:rPr>
        <w:t>An organizational well-being plan must be implemented.</w:t>
      </w:r>
    </w:p>
    <w:p w14:paraId="41579323" w14:textId="77777777" w:rsidR="007F7C87" w:rsidRPr="007F7C87" w:rsidRDefault="007F7C87" w:rsidP="007D2741">
      <w:pPr>
        <w:spacing w:after="0" w:line="360" w:lineRule="auto"/>
        <w:jc w:val="both"/>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t>Acronyms</w:t>
      </w:r>
    </w:p>
    <w:p w14:paraId="57B4749D"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ANOVA: Analysis of variances</w:t>
      </w:r>
    </w:p>
    <w:p w14:paraId="40EA8F24"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BAPEX: Bangladesh Petroleum Exploration &amp; production</w:t>
      </w:r>
    </w:p>
    <w:p w14:paraId="01822555"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BBS: Behavioral based safety</w:t>
      </w:r>
    </w:p>
    <w:p w14:paraId="1B07BFC2"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BGFCL: Bangladesh Gas Fields Company Limited</w:t>
      </w:r>
    </w:p>
    <w:p w14:paraId="20C4D285" w14:textId="115ABBF4"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HSE: Health Safety and Environment</w:t>
      </w:r>
    </w:p>
    <w:p w14:paraId="39CCF456"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PPL: Pakistan Petroleum Limited</w:t>
      </w:r>
    </w:p>
    <w:p w14:paraId="06C64DAE" w14:textId="77777777" w:rsidR="007F7C87" w:rsidRPr="007F7C87" w:rsidRDefault="007F7C87" w:rsidP="0038706C">
      <w:pPr>
        <w:spacing w:after="0" w:line="240" w:lineRule="auto"/>
        <w:jc w:val="both"/>
        <w:rPr>
          <w:rFonts w:ascii="Times New Roman" w:eastAsia="Calibri" w:hAnsi="Times New Roman" w:cs="Times New Roman"/>
          <w:sz w:val="24"/>
          <w:szCs w:val="24"/>
          <w:lang w:bidi="ar-SA"/>
        </w:rPr>
      </w:pPr>
      <w:r w:rsidRPr="007F7C87">
        <w:rPr>
          <w:rFonts w:ascii="Times New Roman" w:eastAsia="Calibri" w:hAnsi="Times New Roman" w:cs="Times New Roman"/>
          <w:sz w:val="24"/>
          <w:szCs w:val="24"/>
          <w:lang w:bidi="ar-SA"/>
        </w:rPr>
        <w:t xml:space="preserve">SGFL:  </w:t>
      </w:r>
      <w:proofErr w:type="spellStart"/>
      <w:r w:rsidRPr="007F7C87">
        <w:rPr>
          <w:rFonts w:ascii="Times New Roman" w:eastAsia="Calibri" w:hAnsi="Times New Roman" w:cs="Times New Roman"/>
          <w:sz w:val="24"/>
          <w:szCs w:val="24"/>
          <w:lang w:bidi="ar-SA"/>
        </w:rPr>
        <w:t>Sylhet</w:t>
      </w:r>
      <w:proofErr w:type="spellEnd"/>
      <w:r w:rsidRPr="007F7C87">
        <w:rPr>
          <w:rFonts w:ascii="Times New Roman" w:eastAsia="Calibri" w:hAnsi="Times New Roman" w:cs="Times New Roman"/>
          <w:sz w:val="24"/>
          <w:szCs w:val="24"/>
          <w:lang w:bidi="ar-SA"/>
        </w:rPr>
        <w:t xml:space="preserve"> Gas Field Limited</w:t>
      </w:r>
    </w:p>
    <w:p w14:paraId="009EB5CD" w14:textId="03A963EC" w:rsidR="007F7C87" w:rsidRPr="007F7C87" w:rsidRDefault="0075784C" w:rsidP="007D2741">
      <w:pPr>
        <w:spacing w:after="0" w:line="360" w:lineRule="auto"/>
        <w:jc w:val="both"/>
        <w:rPr>
          <w:rFonts w:ascii="Times New Roman" w:eastAsia="Calibri" w:hAnsi="Times New Roman" w:cs="Times New Roman"/>
          <w:b/>
          <w:bCs/>
          <w:sz w:val="24"/>
          <w:szCs w:val="24"/>
          <w:lang w:bidi="ar-SA"/>
        </w:rPr>
      </w:pPr>
      <w:r w:rsidRPr="007F7C87">
        <w:rPr>
          <w:rFonts w:ascii="Times New Roman" w:eastAsia="Calibri" w:hAnsi="Times New Roman" w:cs="Times New Roman"/>
          <w:b/>
          <w:bCs/>
          <w:sz w:val="24"/>
          <w:szCs w:val="24"/>
          <w:lang w:bidi="ar-SA"/>
        </w:rPr>
        <w:lastRenderedPageBreak/>
        <w:t>REFERENCES</w:t>
      </w:r>
    </w:p>
    <w:bookmarkStart w:id="18" w:name="_Hlk72187902"/>
    <w:p w14:paraId="63B125AE"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sz w:val="24"/>
          <w:szCs w:val="22"/>
          <w:lang w:bidi="ar-SA"/>
        </w:rPr>
        <w:fldChar w:fldCharType="begin" w:fldLock="1"/>
      </w:r>
      <w:r w:rsidRPr="007F7C87">
        <w:rPr>
          <w:rFonts w:ascii="Times New Roman" w:eastAsia="Calibri" w:hAnsi="Times New Roman" w:cs="Times New Roman"/>
          <w:b/>
          <w:bCs/>
          <w:sz w:val="24"/>
          <w:szCs w:val="24"/>
          <w:lang w:bidi="ar-SA"/>
        </w:rPr>
        <w:instrText xml:space="preserve">ADDIN Mendeley Bibliography CSL_BIBLIOGRAPHY </w:instrText>
      </w:r>
      <w:r w:rsidRPr="007F7C87">
        <w:rPr>
          <w:rFonts w:ascii="Times New Roman" w:eastAsia="Calibri" w:hAnsi="Times New Roman" w:cs="Times New Roman"/>
          <w:sz w:val="24"/>
          <w:szCs w:val="22"/>
          <w:lang w:bidi="ar-SA"/>
        </w:rPr>
        <w:fldChar w:fldCharType="separate"/>
      </w:r>
      <w:r w:rsidRPr="007F7C87">
        <w:rPr>
          <w:rFonts w:ascii="Times New Roman" w:eastAsia="Calibri" w:hAnsi="Times New Roman" w:cs="Times New Roman"/>
          <w:noProof/>
          <w:sz w:val="24"/>
          <w:szCs w:val="24"/>
          <w:lang w:bidi="ar-SA"/>
        </w:rPr>
        <w:t xml:space="preserve">Andersen, S., &amp; Mostue, B. A. (2012). Risk analysis and risk management approaches applied to the petroleum industry and their applicability to IO concepts. </w:t>
      </w:r>
      <w:r w:rsidRPr="007F7C87">
        <w:rPr>
          <w:rFonts w:ascii="Times New Roman" w:eastAsia="Calibri" w:hAnsi="Times New Roman" w:cs="Times New Roman"/>
          <w:i/>
          <w:iCs/>
          <w:noProof/>
          <w:sz w:val="24"/>
          <w:szCs w:val="24"/>
          <w:lang w:bidi="ar-SA"/>
        </w:rPr>
        <w:t>Safety Science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50</w:t>
      </w:r>
      <w:r w:rsidRPr="007F7C87">
        <w:rPr>
          <w:rFonts w:ascii="Times New Roman" w:eastAsia="Calibri" w:hAnsi="Times New Roman" w:cs="Times New Roman"/>
          <w:noProof/>
          <w:sz w:val="24"/>
          <w:szCs w:val="24"/>
          <w:lang w:bidi="ar-SA"/>
        </w:rPr>
        <w:t>(10), 2010–2019. https://doi.org/10.1016/j.ssci.2011.07.016</w:t>
      </w:r>
    </w:p>
    <w:p w14:paraId="1DFF647F"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Badrul Imam, Energy Resources of Bangladesh, second ed., University Grants Commission of Bangladesh Agargon, Dhaka-1207, Bangladesh, 2013.</w:t>
      </w:r>
    </w:p>
    <w:p w14:paraId="69BF2ABC"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i/>
          <w:iCs/>
          <w:noProof/>
          <w:sz w:val="24"/>
          <w:szCs w:val="24"/>
          <w:lang w:bidi="ar-SA"/>
        </w:rPr>
        <w:t>Cronbach’s Alpha: Simple Definition, Use and Interpretation - Statistics How To</w:t>
      </w:r>
      <w:r w:rsidRPr="007F7C87">
        <w:rPr>
          <w:rFonts w:ascii="Times New Roman" w:eastAsia="Calibri" w:hAnsi="Times New Roman" w:cs="Times New Roman"/>
          <w:noProof/>
          <w:sz w:val="24"/>
          <w:szCs w:val="24"/>
          <w:lang w:bidi="ar-SA"/>
        </w:rPr>
        <w:t>. (n.d.). Retrieved November 9, 2020, from https://www.statisticshowto.com/cronbachs-alpha-spss/</w:t>
      </w:r>
    </w:p>
    <w:p w14:paraId="65D75CE4"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Ericson, C. A. (2005). Hazard Analysis Techniques for System Safety. In </w:t>
      </w:r>
      <w:r w:rsidRPr="007F7C87">
        <w:rPr>
          <w:rFonts w:ascii="Times New Roman" w:eastAsia="Calibri" w:hAnsi="Times New Roman" w:cs="Times New Roman"/>
          <w:i/>
          <w:iCs/>
          <w:noProof/>
          <w:sz w:val="24"/>
          <w:szCs w:val="24"/>
          <w:lang w:bidi="ar-SA"/>
        </w:rPr>
        <w:t>Hazard Analysis Techniques for System Safety</w:t>
      </w:r>
      <w:r w:rsidRPr="007F7C87">
        <w:rPr>
          <w:rFonts w:ascii="Times New Roman" w:eastAsia="Calibri" w:hAnsi="Times New Roman" w:cs="Times New Roman"/>
          <w:noProof/>
          <w:sz w:val="24"/>
          <w:szCs w:val="24"/>
          <w:lang w:bidi="ar-SA"/>
        </w:rPr>
        <w:t>. https://doi.org/10.1002/0471739421</w:t>
      </w:r>
    </w:p>
    <w:p w14:paraId="12137491"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Flin, R. H., Mearns, K., Gordon, R. P. E., &amp; Fleming, M. T. (1996). Risk perception and safety in the UK offshore oil and gas industry. </w:t>
      </w:r>
      <w:r w:rsidRPr="007F7C87">
        <w:rPr>
          <w:rFonts w:ascii="Times New Roman" w:eastAsia="Calibri" w:hAnsi="Times New Roman" w:cs="Times New Roman"/>
          <w:i/>
          <w:iCs/>
          <w:noProof/>
          <w:sz w:val="24"/>
          <w:szCs w:val="24"/>
          <w:lang w:bidi="ar-SA"/>
        </w:rPr>
        <w:t>International Conference on Health, Safety and Environment in Oil and Gas Exploration and Production</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2</w:t>
      </w:r>
      <w:r w:rsidRPr="007F7C87">
        <w:rPr>
          <w:rFonts w:ascii="Times New Roman" w:eastAsia="Calibri" w:hAnsi="Times New Roman" w:cs="Times New Roman"/>
          <w:noProof/>
          <w:sz w:val="24"/>
          <w:szCs w:val="24"/>
          <w:lang w:bidi="ar-SA"/>
        </w:rPr>
        <w:t>, 187–197. https://doi.org/10.2523/35907-ms</w:t>
      </w:r>
    </w:p>
    <w:p w14:paraId="0F6B9B12"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Hassan Shetol, M., Moklesur Rahman, M., Sarder, R., Ismail Hossain, M., &amp; Kabir Riday, F. (2019). Present status of Bangladesh gas fields and future development: A review. </w:t>
      </w:r>
      <w:r w:rsidRPr="007F7C87">
        <w:rPr>
          <w:rFonts w:ascii="Times New Roman" w:eastAsia="Calibri" w:hAnsi="Times New Roman" w:cs="Times New Roman"/>
          <w:i/>
          <w:iCs/>
          <w:noProof/>
          <w:sz w:val="24"/>
          <w:szCs w:val="24"/>
          <w:lang w:bidi="ar-SA"/>
        </w:rPr>
        <w:t>Journal of Natural Gas Geoscience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4</w:t>
      </w:r>
      <w:r w:rsidRPr="007F7C87">
        <w:rPr>
          <w:rFonts w:ascii="Times New Roman" w:eastAsia="Calibri" w:hAnsi="Times New Roman" w:cs="Times New Roman"/>
          <w:noProof/>
          <w:sz w:val="24"/>
          <w:szCs w:val="24"/>
          <w:lang w:bidi="ar-SA"/>
        </w:rPr>
        <w:t>(6), 347–354. https://doi.org/10.1016/j.jnggs.2019.10.005</w:t>
      </w:r>
    </w:p>
    <w:p w14:paraId="2E28C474"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Kashwani, G., Liu, E., &amp; Nawaz, W. (2018). Kashwani risk assessment: New approach for oil and construction industries. </w:t>
      </w:r>
      <w:r w:rsidRPr="007F7C87">
        <w:rPr>
          <w:rFonts w:ascii="Times New Roman" w:eastAsia="Calibri" w:hAnsi="Times New Roman" w:cs="Times New Roman"/>
          <w:i/>
          <w:iCs/>
          <w:noProof/>
          <w:sz w:val="24"/>
          <w:szCs w:val="24"/>
          <w:lang w:bidi="ar-SA"/>
        </w:rPr>
        <w:t>International Journal of GEOMATE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15</w:t>
      </w:r>
      <w:r w:rsidRPr="007F7C87">
        <w:rPr>
          <w:rFonts w:ascii="Times New Roman" w:eastAsia="Calibri" w:hAnsi="Times New Roman" w:cs="Times New Roman"/>
          <w:noProof/>
          <w:sz w:val="24"/>
          <w:szCs w:val="24"/>
          <w:lang w:bidi="ar-SA"/>
        </w:rPr>
        <w:t>(52), 53–61. https://doi.org/10.21660/2018.52.33934</w:t>
      </w:r>
    </w:p>
    <w:p w14:paraId="6D05517B"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Khan, I., &amp; Nasir, F. Bin. (2014). A review over major gas blowouts in Bangladesh, their effects and the measures to prevent them in future. </w:t>
      </w:r>
      <w:r w:rsidRPr="007F7C87">
        <w:rPr>
          <w:rFonts w:ascii="Times New Roman" w:eastAsia="Calibri" w:hAnsi="Times New Roman" w:cs="Times New Roman"/>
          <w:i/>
          <w:iCs/>
          <w:noProof/>
          <w:sz w:val="24"/>
          <w:szCs w:val="24"/>
          <w:lang w:bidi="ar-SA"/>
        </w:rPr>
        <w:t>International Journal of Scientific &amp; Technology Research</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3</w:t>
      </w:r>
      <w:r w:rsidRPr="007F7C87">
        <w:rPr>
          <w:rFonts w:ascii="Times New Roman" w:eastAsia="Calibri" w:hAnsi="Times New Roman" w:cs="Times New Roman"/>
          <w:noProof/>
          <w:sz w:val="24"/>
          <w:szCs w:val="24"/>
          <w:lang w:bidi="ar-SA"/>
        </w:rPr>
        <w:t>(9), 109–113. http://www.ijstr.org/final-print/sep2014/A-Review-Over-Major-Gas-Blowouts-In-Bangladesh-Their-Effects-And-The-Measures-To-Prevent-Them-In-Future.pdf</w:t>
      </w:r>
    </w:p>
    <w:p w14:paraId="0013D67F"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Rundmo, T., Hestad, H., &amp; Ulleberg, P. (1998). Organisational factors, safety attitudes and workload among offshore oil personnel. </w:t>
      </w:r>
      <w:r w:rsidRPr="007F7C87">
        <w:rPr>
          <w:rFonts w:ascii="Times New Roman" w:eastAsia="Calibri" w:hAnsi="Times New Roman" w:cs="Times New Roman"/>
          <w:i/>
          <w:iCs/>
          <w:noProof/>
          <w:sz w:val="24"/>
          <w:szCs w:val="24"/>
          <w:lang w:bidi="ar-SA"/>
        </w:rPr>
        <w:t>Safety Science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29</w:t>
      </w:r>
      <w:r w:rsidRPr="007F7C87">
        <w:rPr>
          <w:rFonts w:ascii="Times New Roman" w:eastAsia="Calibri" w:hAnsi="Times New Roman" w:cs="Times New Roman"/>
          <w:noProof/>
          <w:sz w:val="24"/>
          <w:szCs w:val="24"/>
          <w:lang w:bidi="ar-SA"/>
        </w:rPr>
        <w:t>(2), 75–87. https://doi.org/10.1016/S0925-7535(98)00008-3</w:t>
      </w:r>
    </w:p>
    <w:p w14:paraId="14186E87"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Rundmo, Torbjørn. (1992a). Risk perception and safety on offshore petroleum platforms - Part I: Perception of risk. </w:t>
      </w:r>
      <w:r w:rsidRPr="007F7C87">
        <w:rPr>
          <w:rFonts w:ascii="Times New Roman" w:eastAsia="Calibri" w:hAnsi="Times New Roman" w:cs="Times New Roman"/>
          <w:i/>
          <w:iCs/>
          <w:noProof/>
          <w:sz w:val="24"/>
          <w:szCs w:val="24"/>
          <w:lang w:bidi="ar-SA"/>
        </w:rPr>
        <w:t>Safety Science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15</w:t>
      </w:r>
      <w:r w:rsidRPr="007F7C87">
        <w:rPr>
          <w:rFonts w:ascii="Times New Roman" w:eastAsia="Calibri" w:hAnsi="Times New Roman" w:cs="Times New Roman"/>
          <w:noProof/>
          <w:sz w:val="24"/>
          <w:szCs w:val="24"/>
          <w:lang w:bidi="ar-SA"/>
        </w:rPr>
        <w:t>(1), 39–52. https://doi.org/10.1016/0925-7535(92)90038-2</w:t>
      </w:r>
    </w:p>
    <w:p w14:paraId="0854E0DA"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4"/>
          <w:lang w:bidi="ar-SA"/>
        </w:rPr>
      </w:pPr>
      <w:r w:rsidRPr="007F7C87">
        <w:rPr>
          <w:rFonts w:ascii="Times New Roman" w:eastAsia="Calibri" w:hAnsi="Times New Roman" w:cs="Times New Roman"/>
          <w:noProof/>
          <w:sz w:val="24"/>
          <w:szCs w:val="24"/>
          <w:lang w:bidi="ar-SA"/>
        </w:rPr>
        <w:t xml:space="preserve">Rundmo, Torbjørn. (1992b). Risk perception and safety on offshore petroleum platforms - Part II: Perceived risk, job stress and accidents. </w:t>
      </w:r>
      <w:r w:rsidRPr="007F7C87">
        <w:rPr>
          <w:rFonts w:ascii="Times New Roman" w:eastAsia="Calibri" w:hAnsi="Times New Roman" w:cs="Times New Roman"/>
          <w:i/>
          <w:iCs/>
          <w:noProof/>
          <w:sz w:val="24"/>
          <w:szCs w:val="24"/>
          <w:lang w:bidi="ar-SA"/>
        </w:rPr>
        <w:t>Safety Science</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15</w:t>
      </w:r>
      <w:r w:rsidRPr="007F7C87">
        <w:rPr>
          <w:rFonts w:ascii="Times New Roman" w:eastAsia="Calibri" w:hAnsi="Times New Roman" w:cs="Times New Roman"/>
          <w:noProof/>
          <w:sz w:val="24"/>
          <w:szCs w:val="24"/>
          <w:lang w:bidi="ar-SA"/>
        </w:rPr>
        <w:t>(1), 53–68. https://doi.org/10.1016/0925-7535(92)90039-3</w:t>
      </w:r>
    </w:p>
    <w:p w14:paraId="3B42C7FB" w14:textId="77777777" w:rsidR="007F7C87" w:rsidRPr="007F7C87" w:rsidRDefault="007F7C87" w:rsidP="00103380">
      <w:pPr>
        <w:widowControl w:val="0"/>
        <w:autoSpaceDE w:val="0"/>
        <w:autoSpaceDN w:val="0"/>
        <w:adjustRightInd w:val="0"/>
        <w:spacing w:after="0" w:line="240" w:lineRule="auto"/>
        <w:ind w:left="480" w:hanging="480"/>
        <w:jc w:val="both"/>
        <w:rPr>
          <w:rFonts w:ascii="Times New Roman" w:eastAsia="Calibri" w:hAnsi="Times New Roman" w:cs="Times New Roman"/>
          <w:noProof/>
          <w:sz w:val="24"/>
          <w:szCs w:val="22"/>
          <w:lang w:bidi="ar-SA"/>
        </w:rPr>
      </w:pPr>
      <w:r w:rsidRPr="007F7C87">
        <w:rPr>
          <w:rFonts w:ascii="Times New Roman" w:eastAsia="Calibri" w:hAnsi="Times New Roman" w:cs="Times New Roman"/>
          <w:noProof/>
          <w:sz w:val="24"/>
          <w:szCs w:val="24"/>
          <w:lang w:bidi="ar-SA"/>
        </w:rPr>
        <w:t xml:space="preserve">Törner, M., &amp; Pousette, A. (2009). Safety in construction - a comprehensive description of the characteristics of high safety standards in construction work, from the combined perspective of supervisors and experienced workers. </w:t>
      </w:r>
      <w:r w:rsidRPr="007F7C87">
        <w:rPr>
          <w:rFonts w:ascii="Times New Roman" w:eastAsia="Calibri" w:hAnsi="Times New Roman" w:cs="Times New Roman"/>
          <w:i/>
          <w:iCs/>
          <w:noProof/>
          <w:sz w:val="24"/>
          <w:szCs w:val="24"/>
          <w:lang w:bidi="ar-SA"/>
        </w:rPr>
        <w:t>Journal of Safety Research</w:t>
      </w:r>
      <w:r w:rsidRPr="007F7C87">
        <w:rPr>
          <w:rFonts w:ascii="Times New Roman" w:eastAsia="Calibri" w:hAnsi="Times New Roman" w:cs="Times New Roman"/>
          <w:noProof/>
          <w:sz w:val="24"/>
          <w:szCs w:val="24"/>
          <w:lang w:bidi="ar-SA"/>
        </w:rPr>
        <w:t xml:space="preserve">, </w:t>
      </w:r>
      <w:r w:rsidRPr="007F7C87">
        <w:rPr>
          <w:rFonts w:ascii="Times New Roman" w:eastAsia="Calibri" w:hAnsi="Times New Roman" w:cs="Times New Roman"/>
          <w:i/>
          <w:iCs/>
          <w:noProof/>
          <w:sz w:val="24"/>
          <w:szCs w:val="24"/>
          <w:lang w:bidi="ar-SA"/>
        </w:rPr>
        <w:t>40</w:t>
      </w:r>
      <w:r w:rsidRPr="007F7C87">
        <w:rPr>
          <w:rFonts w:ascii="Times New Roman" w:eastAsia="Calibri" w:hAnsi="Times New Roman" w:cs="Times New Roman"/>
          <w:noProof/>
          <w:sz w:val="24"/>
          <w:szCs w:val="24"/>
          <w:lang w:bidi="ar-SA"/>
        </w:rPr>
        <w:t>(6), 399–409. https://doi.org/10.1016/j.jsr.2009.09.005</w:t>
      </w:r>
    </w:p>
    <w:p w14:paraId="673D50E3" w14:textId="146B10AE" w:rsidR="00432578" w:rsidRPr="0075784C" w:rsidRDefault="007F7C87" w:rsidP="00103380">
      <w:pPr>
        <w:spacing w:after="0" w:line="240" w:lineRule="auto"/>
        <w:jc w:val="both"/>
        <w:rPr>
          <w:rFonts w:ascii="Times New Roman" w:eastAsia="Calibri" w:hAnsi="Times New Roman" w:cs="Times New Roman"/>
          <w:sz w:val="24"/>
          <w:szCs w:val="22"/>
          <w:lang w:bidi="ar-SA"/>
        </w:rPr>
      </w:pPr>
      <w:r w:rsidRPr="007F7C87">
        <w:rPr>
          <w:rFonts w:ascii="Times New Roman" w:eastAsia="Calibri" w:hAnsi="Times New Roman" w:cs="Times New Roman"/>
          <w:sz w:val="24"/>
          <w:szCs w:val="22"/>
          <w:lang w:bidi="ar-SA"/>
        </w:rPr>
        <w:fldChar w:fldCharType="end"/>
      </w:r>
      <w:bookmarkEnd w:id="18"/>
    </w:p>
    <w:sectPr w:rsidR="00432578" w:rsidRPr="0075784C" w:rsidSect="001A46AA">
      <w:footerReference w:type="default" r:id="rId20"/>
      <w:pgSz w:w="11906" w:h="16838" w:code="9"/>
      <w:pgMar w:top="1440" w:right="1440" w:bottom="1440" w:left="1440" w:header="720" w:footer="720" w:gutter="0"/>
      <w:pgNumType w:start="19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D6DFF" w14:textId="77777777" w:rsidR="00FC1BD6" w:rsidRDefault="00FC1BD6" w:rsidP="00A97DD4">
      <w:pPr>
        <w:spacing w:after="0" w:line="240" w:lineRule="auto"/>
      </w:pPr>
      <w:r>
        <w:separator/>
      </w:r>
    </w:p>
  </w:endnote>
  <w:endnote w:type="continuationSeparator" w:id="0">
    <w:p w14:paraId="6FCC3DB2" w14:textId="77777777" w:rsidR="00FC1BD6" w:rsidRDefault="00FC1BD6" w:rsidP="00A97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Vrinda">
    <w:altName w:val="BenSenHandwriting"/>
    <w:panose1 w:val="00000400000000000000"/>
    <w:charset w:val="01"/>
    <w:family w:val="roman"/>
    <w:notTrueType/>
    <w:pitch w:val="variable"/>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7C2B6" w14:textId="207B829C" w:rsidR="00DB4C2F" w:rsidRPr="00DB4C2F" w:rsidRDefault="00FC1BD6" w:rsidP="00DB4C2F">
    <w:pPr>
      <w:pStyle w:val="Footer"/>
      <w:rPr>
        <w:rFonts w:ascii="Times New Roman" w:hAnsi="Times New Roman"/>
      </w:rPr>
    </w:pPr>
    <w:r>
      <w:rPr>
        <w:rFonts w:ascii="Times New Roman" w:hAnsi="Times New Roman"/>
        <w:noProof/>
      </w:rPr>
      <w:pict w14:anchorId="477037BE">
        <v:shapetype id="_x0000_t202" coordsize="21600,21600" o:spt="202" path="m,l,21600r21600,l21600,xe">
          <v:stroke joinstyle="miter"/>
          <v:path gradientshapeok="t" o:connecttype="rect"/>
        </v:shapetype>
        <v:shape id="_x0000_s2090" type="#_x0000_t202" style="position:absolute;margin-left:58.65pt;margin-top:2.75pt;width:350.6pt;height:36.45pt;z-index:251668992;visibility:visible;mso-wrap-distance-top:3.6pt;mso-wrap-distance-bottom:3.6pt;mso-position-horizontal-relative:text;mso-position-vertical-relative:text;mso-width-relative:margin;mso-height-relative:margin" stroked="f">
          <v:textbox style="mso-next-textbox:#_x0000_s2090">
            <w:txbxContent>
              <w:p w14:paraId="489F6EA2" w14:textId="77777777" w:rsidR="00DB4C2F" w:rsidRPr="00EF00FB" w:rsidRDefault="00DB4C2F" w:rsidP="00DB4C2F">
                <w:pPr>
                  <w:jc w:val="center"/>
                  <w:rPr>
                    <w:rFonts w:ascii="Times New Roman" w:hAnsi="Times New Roman"/>
                  </w:rPr>
                </w:pPr>
                <w:r w:rsidRPr="00EF00FB">
                  <w:rPr>
                    <w:rFonts w:ascii="Times New Roman" w:hAnsi="Times New Roman"/>
                  </w:rPr>
                  <w:t>ISSN: 2158-8104 (Online), 2164-0920 (Print), 2021, Vol. 5, Issue.</w:t>
                </w:r>
                <w:r>
                  <w:rPr>
                    <w:rFonts w:ascii="Times New Roman" w:hAnsi="Times New Roman"/>
                  </w:rPr>
                  <w:t>2</w:t>
                </w:r>
                <w:r w:rsidRPr="00EF00FB">
                  <w:rPr>
                    <w:rFonts w:ascii="Times New Roman" w:hAnsi="Times New Roman"/>
                  </w:rPr>
                  <w:br/>
                </w:r>
                <w:hyperlink r:id="rId1" w:history="1">
                  <w:r w:rsidRPr="00EF00FB">
                    <w:rPr>
                      <w:rStyle w:val="Hyperlink"/>
                      <w:rFonts w:ascii="Times New Roman" w:hAnsi="Times New Roman"/>
                    </w:rPr>
                    <w:t>http://journals.e-palli.org</w:t>
                  </w:r>
                </w:hyperlink>
              </w:p>
              <w:p w14:paraId="27642767" w14:textId="77777777" w:rsidR="00DB4C2F" w:rsidRDefault="00DB4C2F" w:rsidP="00DB4C2F"/>
            </w:txbxContent>
          </v:textbox>
          <w10:wrap type="square"/>
        </v:shape>
      </w:pict>
    </w:r>
    <w:r>
      <w:rPr>
        <w:rFonts w:ascii="Times New Roman" w:hAnsi="Times New Roman"/>
        <w:noProof/>
      </w:rPr>
      <w:pict w14:anchorId="37176072">
        <v:shape id="_x0000_s2089" type="#_x0000_t202" style="position:absolute;margin-left:136.4pt;margin-top:728pt;width:321.45pt;height:110.6pt;z-index:-251648512;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" stroked="f">
          <v:textbox style="mso-next-textbox:#_x0000_s2089;mso-fit-shape-to-text:t">
            <w:txbxContent>
              <w:p w14:paraId="1A904878" w14:textId="77777777" w:rsidR="00DB4C2F" w:rsidRPr="00D75621" w:rsidRDefault="00DB4C2F" w:rsidP="00DB4C2F">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2" w:history="1">
                  <w:r w:rsidRPr="00C228AB">
                    <w:rPr>
                      <w:rStyle w:val="Hyperlink"/>
                    </w:rPr>
                    <w:t>http://journals.e-palli.org</w:t>
                  </w:r>
                </w:hyperlink>
              </w:p>
            </w:txbxContent>
          </v:textbox>
          <w10:wrap anchorx="margin"/>
        </v:shape>
      </w:pict>
    </w:r>
    <w:r>
      <w:rPr>
        <w:rFonts w:ascii="Times New Roman" w:hAnsi="Times New Roman"/>
        <w:noProof/>
      </w:rPr>
      <w:pict w14:anchorId="16DBC8E3">
        <v:shape id="_x0000_s2088" type="#_x0000_t202" style="position:absolute;margin-left:136.4pt;margin-top:728pt;width:321.45pt;height:110.6pt;z-index:-251649536;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" stroked="f">
          <v:textbox style="mso-next-textbox:#_x0000_s2088;mso-fit-shape-to-text:t">
            <w:txbxContent>
              <w:p w14:paraId="1AE7A77E" w14:textId="77777777" w:rsidR="00DB4C2F" w:rsidRPr="00D75621" w:rsidRDefault="00DB4C2F" w:rsidP="00DB4C2F">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3" w:history="1">
                  <w:r w:rsidRPr="00C228AB">
                    <w:rPr>
                      <w:rStyle w:val="Hyperlink"/>
                    </w:rPr>
                    <w:t>http://journals.e-palli.org</w:t>
                  </w:r>
                </w:hyperlink>
              </w:p>
            </w:txbxContent>
          </v:textbox>
          <w10:wrap anchorx="margin"/>
        </v:shape>
      </w:pict>
    </w:r>
    <w:r>
      <w:rPr>
        <w:rFonts w:ascii="Times New Roman" w:hAnsi="Times New Roman"/>
        <w:noProof/>
      </w:rPr>
      <w:pict w14:anchorId="08B66D48">
        <v:shape id="_x0000_s2087" type="#_x0000_t202" style="position:absolute;margin-left:136.4pt;margin-top:728pt;width:321.45pt;height:110.6pt;z-index:-251650560;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" stroked="f">
          <v:textbox style="mso-next-textbox:#_x0000_s2087;mso-fit-shape-to-text:t">
            <w:txbxContent>
              <w:p w14:paraId="641171F9" w14:textId="77777777" w:rsidR="00DB4C2F" w:rsidRPr="00D75621" w:rsidRDefault="00DB4C2F" w:rsidP="00DB4C2F">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4" w:history="1">
                  <w:r w:rsidRPr="00C228AB">
                    <w:rPr>
                      <w:rStyle w:val="Hyperlink"/>
                    </w:rPr>
                    <w:t>http://journals.e-palli.org</w:t>
                  </w:r>
                </w:hyperlink>
              </w:p>
            </w:txbxContent>
          </v:textbox>
          <w10:wrap anchorx="margin"/>
        </v:shape>
      </w:pict>
    </w:r>
    <w:r>
      <w:rPr>
        <w:rFonts w:ascii="Times New Roman" w:hAnsi="Times New Roman"/>
        <w:noProof/>
      </w:rPr>
      <w:pict w14:anchorId="598B1B34">
        <v:shape id="_x0000_s2086" type="#_x0000_t202" style="position:absolute;margin-left:136.4pt;margin-top:728pt;width:321.45pt;height:110.6pt;z-index:-251651584;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" stroked="f">
          <v:textbox style="mso-next-textbox:#_x0000_s2086;mso-fit-shape-to-text:t">
            <w:txbxContent>
              <w:p w14:paraId="32978EA8" w14:textId="77777777" w:rsidR="00DB4C2F" w:rsidRPr="00D75621" w:rsidRDefault="00DB4C2F" w:rsidP="00DB4C2F">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5" w:history="1">
                  <w:r w:rsidRPr="00C228AB">
                    <w:rPr>
                      <w:rStyle w:val="Hyperlink"/>
                    </w:rPr>
                    <w:t>http://journals.e-palli.org</w:t>
                  </w:r>
                </w:hyperlink>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A47B9" w14:textId="085CA573" w:rsidR="0033766E" w:rsidRDefault="0033766E" w:rsidP="00DE5C85">
    <w:pPr>
      <w:pStyle w:val="Footer"/>
      <w:jc w:val="center"/>
    </w:pPr>
  </w:p>
  <w:p w14:paraId="695E5A86" w14:textId="6543EA97" w:rsidR="0033766E" w:rsidRPr="006220C3" w:rsidRDefault="00FC1BD6" w:rsidP="00DE5C85">
    <w:pPr>
      <w:pStyle w:val="Footer"/>
      <w:jc w:val="right"/>
      <w:rPr>
        <w:rFonts w:ascii="Times New Roman" w:hAnsi="Times New Roman"/>
      </w:rPr>
    </w:pPr>
    <w:r>
      <w:rPr>
        <w:rFonts w:ascii="Times New Roman" w:hAnsi="Times New Roman"/>
        <w:noProof/>
      </w:rPr>
      <w:pict w14:anchorId="02AEADF5">
        <v:shapetype id="_x0000_t202" coordsize="21600,21600" o:spt="202" path="m,l,21600r21600,l21600,xe">
          <v:stroke joinstyle="miter"/>
          <v:path gradientshapeok="t" o:connecttype="rect"/>
        </v:shapetype>
        <v:shape id="_x0000_s2082" type="#_x0000_t202" style="position:absolute;left:0;text-align:left;margin-left:58.65pt;margin-top:8pt;width:350.6pt;height:36.45pt;z-index:251659776;visibility:visible;mso-wrap-distance-top:3.6pt;mso-wrap-distance-bottom:3.6pt;mso-position-horizontal-relative:text;mso-position-vertical-relative:text;mso-width-relative:margin;mso-height-relative:margin" stroked="f">
          <v:textbox style="mso-next-textbox:#_x0000_s2082">
            <w:txbxContent>
              <w:p w14:paraId="25F2783A" w14:textId="09987824" w:rsidR="0033766E" w:rsidRPr="00EF00FB" w:rsidRDefault="0033766E" w:rsidP="00DE5C85">
                <w:pPr>
                  <w:jc w:val="center"/>
                  <w:rPr>
                    <w:rFonts w:ascii="Times New Roman" w:hAnsi="Times New Roman"/>
                  </w:rPr>
                </w:pPr>
                <w:r w:rsidRPr="00EF00FB">
                  <w:rPr>
                    <w:rFonts w:ascii="Times New Roman" w:hAnsi="Times New Roman"/>
                  </w:rPr>
                  <w:t>ISSN: 2158-8104 (Online), 2164-0920 (Print), 2021, Vol. 5, Issue.</w:t>
                </w:r>
                <w:r>
                  <w:rPr>
                    <w:rFonts w:ascii="Times New Roman" w:hAnsi="Times New Roman"/>
                  </w:rPr>
                  <w:t>2</w:t>
                </w:r>
                <w:r w:rsidRPr="00EF00FB">
                  <w:rPr>
                    <w:rFonts w:ascii="Times New Roman" w:hAnsi="Times New Roman"/>
                  </w:rPr>
                  <w:br/>
                </w:r>
                <w:hyperlink r:id="rId1" w:history="1">
                  <w:r w:rsidRPr="00EF00FB">
                    <w:rPr>
                      <w:rStyle w:val="Hyperlink"/>
                      <w:rFonts w:ascii="Times New Roman" w:hAnsi="Times New Roman"/>
                    </w:rPr>
                    <w:t>http://journals.e-palli.org</w:t>
                  </w:r>
                </w:hyperlink>
              </w:p>
              <w:p w14:paraId="61FB0862" w14:textId="77777777" w:rsidR="0033766E" w:rsidRDefault="0033766E" w:rsidP="00DE5C85"/>
            </w:txbxContent>
          </v:textbox>
          <w10:wrap type="square"/>
        </v:shape>
      </w:pict>
    </w:r>
    <w:r>
      <w:rPr>
        <w:rFonts w:ascii="Times New Roman" w:hAnsi="Times New Roman"/>
        <w:noProof/>
      </w:rPr>
      <w:pict w14:anchorId="025444CB">
        <v:shape id="_x0000_s2081" type="#_x0000_t202" style="position:absolute;left:0;text-align:left;margin-left:136.4pt;margin-top:728pt;width:321.45pt;height:110.6pt;z-index:-251657728;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" stroked="f">
          <v:textbox style="mso-next-textbox:#_x0000_s2081;mso-fit-shape-to-text:t">
            <w:txbxContent>
              <w:p w14:paraId="767D8418" w14:textId="77777777" w:rsidR="0033766E" w:rsidRPr="00D75621" w:rsidRDefault="0033766E" w:rsidP="00DE5C85">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2" w:history="1">
                  <w:r w:rsidRPr="00C228AB">
                    <w:rPr>
                      <w:rStyle w:val="Hyperlink"/>
                    </w:rPr>
                    <w:t>http://journals.e-palli.org</w:t>
                  </w:r>
                </w:hyperlink>
              </w:p>
            </w:txbxContent>
          </v:textbox>
          <w10:wrap anchorx="margin"/>
        </v:shape>
      </w:pict>
    </w:r>
    <w:r>
      <w:rPr>
        <w:rFonts w:ascii="Times New Roman" w:hAnsi="Times New Roman"/>
        <w:noProof/>
      </w:rPr>
      <w:pict w14:anchorId="75DFCE18">
        <v:shape id="_x0000_s2080" type="#_x0000_t202" style="position:absolute;left:0;text-align:left;margin-left:136.4pt;margin-top:728pt;width:321.45pt;height:110.6pt;z-index:-251658752;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" stroked="f">
          <v:textbox style="mso-next-textbox:#_x0000_s2080;mso-fit-shape-to-text:t">
            <w:txbxContent>
              <w:p w14:paraId="15DF0A73" w14:textId="77777777" w:rsidR="0033766E" w:rsidRPr="00D75621" w:rsidRDefault="0033766E" w:rsidP="00DE5C85">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3" w:history="1">
                  <w:r w:rsidRPr="00C228AB">
                    <w:rPr>
                      <w:rStyle w:val="Hyperlink"/>
                    </w:rPr>
                    <w:t>http://journals.e-palli.org</w:t>
                  </w:r>
                </w:hyperlink>
              </w:p>
            </w:txbxContent>
          </v:textbox>
          <w10:wrap anchorx="margin"/>
        </v:shape>
      </w:pict>
    </w:r>
  </w:p>
  <w:p w14:paraId="489AF7DE" w14:textId="563C55C1" w:rsidR="0033766E" w:rsidRPr="00787FEB" w:rsidRDefault="00FC1BD6" w:rsidP="00DE5C85">
    <w:pPr>
      <w:pStyle w:val="Footer"/>
      <w:rPr>
        <w:rFonts w:ascii="Times New Roman" w:hAnsi="Times New Roman"/>
      </w:rPr>
    </w:pPr>
    <w:r>
      <w:rPr>
        <w:rFonts w:ascii="Times New Roman" w:hAnsi="Times New Roman"/>
        <w:noProof/>
      </w:rPr>
      <w:pict w14:anchorId="7BB3517A">
        <v:shape id="_x0000_s2076" type="#_x0000_t202" style="position:absolute;margin-left:136.4pt;margin-top:728pt;width:321.45pt;height:110.6pt;z-index:-251659776;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" stroked="f">
          <v:textbox style="mso-next-textbox:#_x0000_s2076;mso-fit-shape-to-text:t">
            <w:txbxContent>
              <w:p w14:paraId="5D49FB41" w14:textId="77777777" w:rsidR="0033766E" w:rsidRPr="00D75621" w:rsidRDefault="0033766E" w:rsidP="00787FEB">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4" w:history="1">
                  <w:r w:rsidRPr="00C228AB">
                    <w:rPr>
                      <w:rStyle w:val="Hyperlink"/>
                    </w:rPr>
                    <w:t>http://journals.e-palli.org</w:t>
                  </w:r>
                </w:hyperlink>
              </w:p>
            </w:txbxContent>
          </v:textbox>
          <w10:wrap anchorx="margin"/>
        </v:shape>
      </w:pict>
    </w:r>
    <w:r>
      <w:rPr>
        <w:rFonts w:ascii="Times New Roman" w:hAnsi="Times New Roman"/>
        <w:noProof/>
      </w:rPr>
      <w:pict w14:anchorId="2949B11B">
        <v:shape id="_x0000_s2075" type="#_x0000_t202" style="position:absolute;margin-left:136.4pt;margin-top:728pt;width:321.45pt;height:110.6pt;z-index:-251660800;visibility:visible;mso-height-percent:200;mso-wrap-distance-top:3.6pt;mso-wrap-distance-bottom:3.6pt;mso-position-horizontal-relative:margin;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" stroked="f">
          <v:textbox style="mso-next-textbox:#_x0000_s2075;mso-fit-shape-to-text:t">
            <w:txbxContent>
              <w:p w14:paraId="7A38C853" w14:textId="77777777" w:rsidR="0033766E" w:rsidRPr="00D75621" w:rsidRDefault="0033766E" w:rsidP="00787FEB">
                <w:pPr>
                  <w:jc w:val="center"/>
                  <w:rPr>
                    <w:rFonts w:ascii="Times New Roman" w:hAnsi="Times New Roman"/>
                  </w:rPr>
                </w:pPr>
                <w:r w:rsidRPr="00D75621">
                  <w:rPr>
                    <w:rFonts w:ascii="Times New Roman" w:hAnsi="Times New Roman"/>
                  </w:rPr>
                  <w:t>ISSN: 2158-8104 (Online), 2164-0920 (Print), 2021, Vol. 5, Issue.1</w:t>
                </w:r>
                <w:r>
                  <w:rPr>
                    <w:rFonts w:ascii="Times New Roman" w:hAnsi="Times New Roman"/>
                  </w:rPr>
                  <w:br/>
                </w:r>
                <w:hyperlink r:id="rId5" w:history="1">
                  <w:r w:rsidRPr="00C228AB">
                    <w:rPr>
                      <w:rStyle w:val="Hyperlink"/>
                    </w:rPr>
                    <w:t>http://journals.e-palli.org</w:t>
                  </w:r>
                </w:hyperlink>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F9799" w14:textId="374186B3" w:rsidR="0033766E" w:rsidRDefault="00FC1BD6" w:rsidP="009439B5">
    <w:pPr>
      <w:pStyle w:val="Footer"/>
    </w:pPr>
    <w:r>
      <w:rPr>
        <w:rFonts w:ascii="Times New Roman" w:hAnsi="Times New Roman"/>
        <w:noProof/>
      </w:rPr>
      <w:pict w14:anchorId="0B4B80D9">
        <v:shapetype id="_x0000_t202" coordsize="21600,21600" o:spt="202" path="m,l,21600r21600,l21600,xe">
          <v:stroke joinstyle="miter"/>
          <v:path gradientshapeok="t" o:connecttype="rect"/>
        </v:shapetype>
        <v:shape id="_x0000_s2068" type="#_x0000_t202" style="position:absolute;margin-left:58.65pt;margin-top:9.9pt;width:350.6pt;height:38.05pt;z-index:251654656;visibility:visible;mso-wrap-distance-top:3.6pt;mso-wrap-distance-bottom:3.6pt;mso-position-horizontal-relative:text;mso-position-vertical-relative:text;mso-width-relative:margin;mso-height-relative:margin" stroked="f">
          <v:textbox style="mso-next-textbox:#_x0000_s2068">
            <w:txbxContent>
              <w:p w14:paraId="148A4352" w14:textId="3F82210E" w:rsidR="0033766E" w:rsidRPr="00EF00FB" w:rsidRDefault="0033766E" w:rsidP="006220C3">
                <w:pPr>
                  <w:jc w:val="center"/>
                  <w:rPr>
                    <w:rFonts w:ascii="Times New Roman" w:hAnsi="Times New Roman"/>
                  </w:rPr>
                </w:pPr>
                <w:r w:rsidRPr="00EF00FB">
                  <w:rPr>
                    <w:rFonts w:ascii="Times New Roman" w:hAnsi="Times New Roman"/>
                  </w:rPr>
                  <w:t>ISSN: 2158-8104 (Online), 2164-0920 (Print), 2021, Vol. 5, Issue.</w:t>
                </w:r>
                <w:r>
                  <w:rPr>
                    <w:rFonts w:ascii="Times New Roman" w:hAnsi="Times New Roman"/>
                  </w:rPr>
                  <w:t>2</w:t>
                </w:r>
                <w:r w:rsidRPr="00EF00FB">
                  <w:rPr>
                    <w:rFonts w:ascii="Times New Roman" w:hAnsi="Times New Roman"/>
                  </w:rPr>
                  <w:br/>
                </w:r>
                <w:hyperlink r:id="rId1" w:history="1">
                  <w:r w:rsidRPr="00EF00FB">
                    <w:rPr>
                      <w:rStyle w:val="Hyperlink"/>
                      <w:rFonts w:ascii="Times New Roman" w:hAnsi="Times New Roman"/>
                    </w:rPr>
                    <w:t>http://journals.e-palli.org</w:t>
                  </w:r>
                </w:hyperlink>
              </w:p>
              <w:p w14:paraId="1745608E" w14:textId="77777777" w:rsidR="0033766E" w:rsidRDefault="0033766E" w:rsidP="006220C3"/>
            </w:txbxContent>
          </v:textbox>
          <w10:wrap type="square"/>
        </v:shape>
      </w:pict>
    </w:r>
  </w:p>
  <w:p w14:paraId="0B42F07B" w14:textId="37DD7E2D" w:rsidR="0033766E" w:rsidRPr="00432578" w:rsidRDefault="0033766E" w:rsidP="00432578">
    <w:pPr>
      <w:pStyle w:val="Footer"/>
      <w:jc w:val="right"/>
      <w:rPr>
        <w:rFonts w:ascii="Times New Roman" w:hAnsi="Times New Roman"/>
      </w:rPr>
    </w:pPr>
    <w:r w:rsidRPr="002418D5">
      <w:rPr>
        <w:rFonts w:ascii="Times New Roman" w:hAnsi="Times New Roman"/>
      </w:rPr>
      <w:fldChar w:fldCharType="begin"/>
    </w:r>
    <w:r w:rsidRPr="002418D5">
      <w:rPr>
        <w:rFonts w:ascii="Times New Roman" w:hAnsi="Times New Roman"/>
      </w:rPr>
      <w:instrText xml:space="preserve"> PAGE   \* MERGEFORMAT </w:instrText>
    </w:r>
    <w:r w:rsidRPr="002418D5">
      <w:rPr>
        <w:rFonts w:ascii="Times New Roman" w:hAnsi="Times New Roman"/>
      </w:rPr>
      <w:fldChar w:fldCharType="separate"/>
    </w:r>
    <w:r w:rsidR="007B3466">
      <w:rPr>
        <w:rFonts w:ascii="Times New Roman" w:hAnsi="Times New Roman"/>
        <w:noProof/>
      </w:rPr>
      <w:t>201</w:t>
    </w:r>
    <w:r w:rsidRPr="002418D5">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E2A6E" w14:textId="77777777" w:rsidR="00FC1BD6" w:rsidRDefault="00FC1BD6" w:rsidP="00A97DD4">
      <w:pPr>
        <w:spacing w:after="0" w:line="240" w:lineRule="auto"/>
      </w:pPr>
      <w:r>
        <w:separator/>
      </w:r>
    </w:p>
  </w:footnote>
  <w:footnote w:type="continuationSeparator" w:id="0">
    <w:p w14:paraId="7CCDAA76" w14:textId="77777777" w:rsidR="00FC1BD6" w:rsidRDefault="00FC1BD6" w:rsidP="00A97D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3BB5F" w14:textId="77777777" w:rsidR="00DB4C2F" w:rsidRPr="00AD0130" w:rsidRDefault="00DB4C2F" w:rsidP="00DB4C2F">
    <w:pPr>
      <w:pStyle w:val="Header"/>
      <w:jc w:val="center"/>
      <w:rPr>
        <w:rFonts w:ascii="Century Gothic" w:hAnsi="Century Gothic"/>
        <w:b/>
        <w:noProof/>
        <w:sz w:val="24"/>
        <w:szCs w:val="24"/>
      </w:rPr>
    </w:pPr>
    <w:r>
      <w:rPr>
        <w:noProof/>
      </w:rPr>
      <w:drawing>
        <wp:anchor distT="0" distB="0" distL="114300" distR="114300" simplePos="0" relativeHeight="251658240" behindDoc="1" locked="0" layoutInCell="1" allowOverlap="1" wp14:anchorId="2C9440A5" wp14:editId="4E80CF95">
          <wp:simplePos x="0" y="0"/>
          <wp:positionH relativeFrom="column">
            <wp:posOffset>-142875</wp:posOffset>
          </wp:positionH>
          <wp:positionV relativeFrom="paragraph">
            <wp:posOffset>-161925</wp:posOffset>
          </wp:positionV>
          <wp:extent cx="622300" cy="513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l="24547" t="23978" r="18993" b="22426"/>
                  <a:stretch>
                    <a:fillRect/>
                  </a:stretch>
                </pic:blipFill>
                <pic:spPr bwMode="auto">
                  <a:xfrm>
                    <a:off x="0" y="0"/>
                    <a:ext cx="622300" cy="513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b/>
        <w:sz w:val="24"/>
        <w:szCs w:val="24"/>
      </w:rPr>
      <w:t xml:space="preserve">         </w:t>
    </w:r>
    <w:r w:rsidRPr="00AD0130">
      <w:rPr>
        <w:rFonts w:ascii="Century Gothic" w:hAnsi="Century Gothic"/>
        <w:b/>
        <w:sz w:val="24"/>
        <w:szCs w:val="24"/>
      </w:rPr>
      <w:t>American Journal of Agricultural Science, Engineering and Technology</w:t>
    </w:r>
  </w:p>
  <w:p w14:paraId="7DAA5261" w14:textId="394C1327" w:rsidR="00DB4C2F" w:rsidRDefault="00FC1BD6">
    <w:pPr>
      <w:pStyle w:val="Header"/>
    </w:pPr>
    <w:r>
      <w:rPr>
        <w:noProof/>
      </w:rPr>
      <w:pict w14:anchorId="3D0149A9">
        <v:line id="_x0000_s2085" style="position:absolute;z-index:251662848;visibility:visible;mso-width-relative:margin;mso-height-relative:margin" from="35.5pt,6.25pt" to="44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" strokeweight="1.5pt">
          <v:stroke joinstyle="miter"/>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E7876" w14:textId="37F45621" w:rsidR="0033766E" w:rsidRPr="00AD0130" w:rsidRDefault="0033766E" w:rsidP="002478C4">
    <w:pPr>
      <w:pStyle w:val="Header"/>
      <w:jc w:val="center"/>
      <w:rPr>
        <w:rFonts w:ascii="Century Gothic" w:hAnsi="Century Gothic"/>
        <w:b/>
        <w:noProof/>
        <w:sz w:val="24"/>
        <w:szCs w:val="24"/>
      </w:rPr>
    </w:pPr>
    <w:r>
      <w:rPr>
        <w:noProof/>
      </w:rPr>
      <w:drawing>
        <wp:anchor distT="0" distB="0" distL="114300" distR="114300" simplePos="0" relativeHeight="251650560" behindDoc="1" locked="0" layoutInCell="1" allowOverlap="1" wp14:anchorId="7B94C7EF" wp14:editId="3A10026E">
          <wp:simplePos x="0" y="0"/>
          <wp:positionH relativeFrom="column">
            <wp:posOffset>-142875</wp:posOffset>
          </wp:positionH>
          <wp:positionV relativeFrom="paragraph">
            <wp:posOffset>-161925</wp:posOffset>
          </wp:positionV>
          <wp:extent cx="622300" cy="51371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l="24547" t="23978" r="18993" b="22426"/>
                  <a:stretch>
                    <a:fillRect/>
                  </a:stretch>
                </pic:blipFill>
                <pic:spPr bwMode="auto">
                  <a:xfrm>
                    <a:off x="0" y="0"/>
                    <a:ext cx="622300" cy="513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b/>
        <w:sz w:val="24"/>
        <w:szCs w:val="24"/>
      </w:rPr>
      <w:t xml:space="preserve">         </w:t>
    </w:r>
    <w:r w:rsidRPr="00AD0130">
      <w:rPr>
        <w:rFonts w:ascii="Century Gothic" w:hAnsi="Century Gothic"/>
        <w:b/>
        <w:sz w:val="24"/>
        <w:szCs w:val="24"/>
      </w:rPr>
      <w:t>American Journal of Agricultural Science, Engineering and Technology</w:t>
    </w:r>
  </w:p>
  <w:p w14:paraId="58E02E7E" w14:textId="77777777" w:rsidR="0033766E" w:rsidRDefault="00FC1BD6">
    <w:pPr>
      <w:pStyle w:val="Header"/>
    </w:pPr>
    <w:r>
      <w:rPr>
        <w:noProof/>
      </w:rPr>
      <w:pict w14:anchorId="15C71D27">
        <v:line id="_x0000_s2057" style="position:absolute;z-index:251651584;visibility:visible;mso-width-relative:margin;mso-height-relative:margin" from="35.5pt,6.25pt" to="44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" strokeweight="1.5pt">
          <v:stroke joinstyle="miter"/>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2AE8944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625558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7736D1"/>
    <w:multiLevelType w:val="hybridMultilevel"/>
    <w:tmpl w:val="447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E3D43"/>
    <w:multiLevelType w:val="hybridMultilevel"/>
    <w:tmpl w:val="214A9804"/>
    <w:lvl w:ilvl="0" w:tplc="8D7434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5570EFB"/>
    <w:multiLevelType w:val="hybridMultilevel"/>
    <w:tmpl w:val="EADEF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D30D20"/>
    <w:multiLevelType w:val="hybridMultilevel"/>
    <w:tmpl w:val="FBC66D10"/>
    <w:lvl w:ilvl="0" w:tplc="71DEF058">
      <w:start w:val="1"/>
      <w:numFmt w:val="lowerRoman"/>
      <w:lvlText w:val="(%1)"/>
      <w:lvlJc w:val="left"/>
      <w:pPr>
        <w:ind w:left="1500" w:hanging="720"/>
      </w:pPr>
      <w:rPr>
        <w:rFonts w:hint="default"/>
        <w:color w:val="auto"/>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nsid w:val="06603255"/>
    <w:multiLevelType w:val="hybridMultilevel"/>
    <w:tmpl w:val="808CE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5E26AF"/>
    <w:multiLevelType w:val="hybridMultilevel"/>
    <w:tmpl w:val="1302A330"/>
    <w:lvl w:ilvl="0" w:tplc="04090001">
      <w:start w:val="1"/>
      <w:numFmt w:val="bullet"/>
      <w:lvlText w:val=""/>
      <w:lvlJc w:val="left"/>
      <w:pPr>
        <w:ind w:left="1080" w:hanging="360"/>
      </w:pPr>
      <w:rPr>
        <w:rFonts w:ascii="Symbol" w:hAnsi="Symbol"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8">
    <w:nsid w:val="0D00601C"/>
    <w:multiLevelType w:val="hybridMultilevel"/>
    <w:tmpl w:val="60C4B7BC"/>
    <w:lvl w:ilvl="0" w:tplc="04090019">
      <w:start w:val="1"/>
      <w:numFmt w:val="lowerLetter"/>
      <w:lvlText w:val="%1."/>
      <w:lvlJc w:val="left"/>
      <w:pPr>
        <w:ind w:left="1352" w:hanging="360"/>
      </w:p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9">
    <w:nsid w:val="1054221D"/>
    <w:multiLevelType w:val="hybridMultilevel"/>
    <w:tmpl w:val="0BFC2012"/>
    <w:lvl w:ilvl="0" w:tplc="04090019">
      <w:start w:val="1"/>
      <w:numFmt w:val="lowerLetter"/>
      <w:lvlText w:val="%1."/>
      <w:lvlJc w:val="left"/>
      <w:pPr>
        <w:ind w:left="720" w:hanging="360"/>
      </w:pPr>
    </w:lvl>
    <w:lvl w:ilvl="1" w:tplc="04090019">
      <w:start w:val="1"/>
      <w:numFmt w:val="lowerLetter"/>
      <w:lvlText w:val="%2."/>
      <w:lvlJc w:val="left"/>
      <w:pPr>
        <w:ind w:left="1210" w:hanging="360"/>
      </w:pPr>
    </w:lvl>
    <w:lvl w:ilvl="2" w:tplc="CEF8BF0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14926"/>
    <w:multiLevelType w:val="hybridMultilevel"/>
    <w:tmpl w:val="12383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B45DAC"/>
    <w:multiLevelType w:val="hybridMultilevel"/>
    <w:tmpl w:val="D8D4E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EE4EA5"/>
    <w:multiLevelType w:val="hybridMultilevel"/>
    <w:tmpl w:val="3E9EB546"/>
    <w:lvl w:ilvl="0" w:tplc="04090019">
      <w:start w:val="1"/>
      <w:numFmt w:val="lowerLetter"/>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
    <w:nsid w:val="184248B1"/>
    <w:multiLevelType w:val="hybridMultilevel"/>
    <w:tmpl w:val="1D884E22"/>
    <w:lvl w:ilvl="0" w:tplc="CA301284">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nsid w:val="19992822"/>
    <w:multiLevelType w:val="hybridMultilevel"/>
    <w:tmpl w:val="21484324"/>
    <w:lvl w:ilvl="0" w:tplc="04090019">
      <w:start w:val="1"/>
      <w:numFmt w:val="lowerLetter"/>
      <w:lvlText w:val="%1."/>
      <w:lvlJc w:val="left"/>
      <w:pPr>
        <w:ind w:left="1210" w:hanging="360"/>
      </w:pPr>
    </w:lvl>
    <w:lvl w:ilvl="1" w:tplc="04090019">
      <w:start w:val="1"/>
      <w:numFmt w:val="lowerLetter"/>
      <w:lvlText w:val="%2."/>
      <w:lvlJc w:val="left"/>
      <w:pPr>
        <w:ind w:left="1210" w:hanging="360"/>
      </w:pPr>
      <w:rPr>
        <w:rFonts w:hint="default"/>
      </w:r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5">
    <w:nsid w:val="20F34147"/>
    <w:multiLevelType w:val="hybridMultilevel"/>
    <w:tmpl w:val="E904F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2B63BD2"/>
    <w:multiLevelType w:val="hybridMultilevel"/>
    <w:tmpl w:val="3FD06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4F7222B"/>
    <w:multiLevelType w:val="hybridMultilevel"/>
    <w:tmpl w:val="17044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AB0E49"/>
    <w:multiLevelType w:val="hybridMultilevel"/>
    <w:tmpl w:val="7D4C4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A9B04B8"/>
    <w:multiLevelType w:val="hybridMultilevel"/>
    <w:tmpl w:val="47BE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5E28C1"/>
    <w:multiLevelType w:val="hybridMultilevel"/>
    <w:tmpl w:val="73227D94"/>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1">
    <w:nsid w:val="3CCD45B0"/>
    <w:multiLevelType w:val="multilevel"/>
    <w:tmpl w:val="83803C6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40F377F2"/>
    <w:multiLevelType w:val="hybridMultilevel"/>
    <w:tmpl w:val="B1883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25E5BAD"/>
    <w:multiLevelType w:val="hybridMultilevel"/>
    <w:tmpl w:val="9EF0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F165FF"/>
    <w:multiLevelType w:val="hybridMultilevel"/>
    <w:tmpl w:val="843A18D4"/>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nsid w:val="46B54496"/>
    <w:multiLevelType w:val="hybridMultilevel"/>
    <w:tmpl w:val="E6865228"/>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nsid w:val="477C2C6A"/>
    <w:multiLevelType w:val="hybridMultilevel"/>
    <w:tmpl w:val="3FB20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88C5899"/>
    <w:multiLevelType w:val="hybridMultilevel"/>
    <w:tmpl w:val="5562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4279E6"/>
    <w:multiLevelType w:val="hybridMultilevel"/>
    <w:tmpl w:val="A1720CF2"/>
    <w:lvl w:ilvl="0" w:tplc="04090001">
      <w:start w:val="1"/>
      <w:numFmt w:val="bullet"/>
      <w:lvlText w:val=""/>
      <w:lvlJc w:val="left"/>
      <w:pPr>
        <w:ind w:left="990" w:hanging="360"/>
      </w:pPr>
      <w:rPr>
        <w:rFonts w:ascii="Symbol" w:hAnsi="Symbol" w:hint="default"/>
      </w:rPr>
    </w:lvl>
    <w:lvl w:ilvl="1" w:tplc="40090003">
      <w:start w:val="1"/>
      <w:numFmt w:val="bullet"/>
      <w:lvlText w:val="o"/>
      <w:lvlJc w:val="left"/>
      <w:pPr>
        <w:ind w:left="1710" w:hanging="360"/>
      </w:pPr>
      <w:rPr>
        <w:rFonts w:ascii="Courier New" w:hAnsi="Courier New" w:hint="default"/>
      </w:rPr>
    </w:lvl>
    <w:lvl w:ilvl="2" w:tplc="40090005">
      <w:start w:val="1"/>
      <w:numFmt w:val="bullet"/>
      <w:lvlText w:val=""/>
      <w:lvlJc w:val="left"/>
      <w:pPr>
        <w:ind w:left="2430" w:hanging="360"/>
      </w:pPr>
      <w:rPr>
        <w:rFonts w:ascii="Wingdings" w:hAnsi="Wingdings" w:hint="default"/>
      </w:rPr>
    </w:lvl>
    <w:lvl w:ilvl="3" w:tplc="40090001">
      <w:start w:val="1"/>
      <w:numFmt w:val="bullet"/>
      <w:lvlText w:val=""/>
      <w:lvlJc w:val="left"/>
      <w:pPr>
        <w:ind w:left="3150" w:hanging="360"/>
      </w:pPr>
      <w:rPr>
        <w:rFonts w:ascii="Symbol" w:hAnsi="Symbol" w:hint="default"/>
      </w:rPr>
    </w:lvl>
    <w:lvl w:ilvl="4" w:tplc="40090003">
      <w:start w:val="1"/>
      <w:numFmt w:val="bullet"/>
      <w:lvlText w:val="o"/>
      <w:lvlJc w:val="left"/>
      <w:pPr>
        <w:ind w:left="3870" w:hanging="360"/>
      </w:pPr>
      <w:rPr>
        <w:rFonts w:ascii="Courier New" w:hAnsi="Courier New" w:hint="default"/>
      </w:rPr>
    </w:lvl>
    <w:lvl w:ilvl="5" w:tplc="40090005">
      <w:start w:val="1"/>
      <w:numFmt w:val="bullet"/>
      <w:lvlText w:val=""/>
      <w:lvlJc w:val="left"/>
      <w:pPr>
        <w:ind w:left="4590" w:hanging="360"/>
      </w:pPr>
      <w:rPr>
        <w:rFonts w:ascii="Wingdings" w:hAnsi="Wingdings" w:hint="default"/>
      </w:rPr>
    </w:lvl>
    <w:lvl w:ilvl="6" w:tplc="40090001">
      <w:start w:val="1"/>
      <w:numFmt w:val="bullet"/>
      <w:lvlText w:val=""/>
      <w:lvlJc w:val="left"/>
      <w:pPr>
        <w:ind w:left="5310" w:hanging="360"/>
      </w:pPr>
      <w:rPr>
        <w:rFonts w:ascii="Symbol" w:hAnsi="Symbol" w:hint="default"/>
      </w:rPr>
    </w:lvl>
    <w:lvl w:ilvl="7" w:tplc="40090003">
      <w:start w:val="1"/>
      <w:numFmt w:val="bullet"/>
      <w:lvlText w:val="o"/>
      <w:lvlJc w:val="left"/>
      <w:pPr>
        <w:ind w:left="6030" w:hanging="360"/>
      </w:pPr>
      <w:rPr>
        <w:rFonts w:ascii="Courier New" w:hAnsi="Courier New" w:hint="default"/>
      </w:rPr>
    </w:lvl>
    <w:lvl w:ilvl="8" w:tplc="40090005">
      <w:start w:val="1"/>
      <w:numFmt w:val="bullet"/>
      <w:lvlText w:val=""/>
      <w:lvlJc w:val="left"/>
      <w:pPr>
        <w:ind w:left="6750" w:hanging="360"/>
      </w:pPr>
      <w:rPr>
        <w:rFonts w:ascii="Wingdings" w:hAnsi="Wingdings" w:hint="default"/>
      </w:rPr>
    </w:lvl>
  </w:abstractNum>
  <w:abstractNum w:abstractNumId="29">
    <w:nsid w:val="4C1B67FA"/>
    <w:multiLevelType w:val="hybridMultilevel"/>
    <w:tmpl w:val="653887D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hint="default"/>
      </w:rPr>
    </w:lvl>
    <w:lvl w:ilvl="8" w:tplc="04090005">
      <w:start w:val="1"/>
      <w:numFmt w:val="bullet"/>
      <w:lvlText w:val=""/>
      <w:lvlJc w:val="left"/>
      <w:pPr>
        <w:ind w:left="6750" w:hanging="360"/>
      </w:pPr>
      <w:rPr>
        <w:rFonts w:ascii="Wingdings" w:hAnsi="Wingdings" w:hint="default"/>
      </w:rPr>
    </w:lvl>
  </w:abstractNum>
  <w:abstractNum w:abstractNumId="30">
    <w:nsid w:val="4D696F4D"/>
    <w:multiLevelType w:val="multilevel"/>
    <w:tmpl w:val="5B9016BE"/>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502010AD"/>
    <w:multiLevelType w:val="hybridMultilevel"/>
    <w:tmpl w:val="CE9CEC64"/>
    <w:lvl w:ilvl="0" w:tplc="04090001">
      <w:start w:val="1"/>
      <w:numFmt w:val="bullet"/>
      <w:lvlText w:val=""/>
      <w:lvlJc w:val="left"/>
      <w:pPr>
        <w:ind w:left="990" w:hanging="360"/>
      </w:pPr>
      <w:rPr>
        <w:rFonts w:ascii="Symbol" w:hAnsi="Symbol" w:hint="default"/>
      </w:rPr>
    </w:lvl>
    <w:lvl w:ilvl="1" w:tplc="40090019">
      <w:start w:val="1"/>
      <w:numFmt w:val="lowerLetter"/>
      <w:lvlText w:val="%2."/>
      <w:lvlJc w:val="left"/>
      <w:pPr>
        <w:ind w:left="1710" w:hanging="360"/>
      </w:pPr>
      <w:rPr>
        <w:rFonts w:cs="Times New Roman"/>
      </w:rPr>
    </w:lvl>
    <w:lvl w:ilvl="2" w:tplc="4009001B">
      <w:start w:val="1"/>
      <w:numFmt w:val="lowerRoman"/>
      <w:lvlText w:val="%3."/>
      <w:lvlJc w:val="right"/>
      <w:pPr>
        <w:ind w:left="2430" w:hanging="180"/>
      </w:pPr>
      <w:rPr>
        <w:rFonts w:cs="Times New Roman"/>
      </w:rPr>
    </w:lvl>
    <w:lvl w:ilvl="3" w:tplc="4009000F">
      <w:start w:val="1"/>
      <w:numFmt w:val="decimal"/>
      <w:lvlText w:val="%4."/>
      <w:lvlJc w:val="left"/>
      <w:pPr>
        <w:ind w:left="3150" w:hanging="360"/>
      </w:pPr>
      <w:rPr>
        <w:rFonts w:cs="Times New Roman"/>
      </w:rPr>
    </w:lvl>
    <w:lvl w:ilvl="4" w:tplc="40090019">
      <w:start w:val="1"/>
      <w:numFmt w:val="lowerLetter"/>
      <w:lvlText w:val="%5."/>
      <w:lvlJc w:val="left"/>
      <w:pPr>
        <w:ind w:left="3870" w:hanging="360"/>
      </w:pPr>
      <w:rPr>
        <w:rFonts w:cs="Times New Roman"/>
      </w:rPr>
    </w:lvl>
    <w:lvl w:ilvl="5" w:tplc="4009001B">
      <w:start w:val="1"/>
      <w:numFmt w:val="lowerRoman"/>
      <w:lvlText w:val="%6."/>
      <w:lvlJc w:val="right"/>
      <w:pPr>
        <w:ind w:left="4590" w:hanging="180"/>
      </w:pPr>
      <w:rPr>
        <w:rFonts w:cs="Times New Roman"/>
      </w:rPr>
    </w:lvl>
    <w:lvl w:ilvl="6" w:tplc="4009000F">
      <w:start w:val="1"/>
      <w:numFmt w:val="decimal"/>
      <w:lvlText w:val="%7."/>
      <w:lvlJc w:val="left"/>
      <w:pPr>
        <w:ind w:left="5310" w:hanging="360"/>
      </w:pPr>
      <w:rPr>
        <w:rFonts w:cs="Times New Roman"/>
      </w:rPr>
    </w:lvl>
    <w:lvl w:ilvl="7" w:tplc="40090019">
      <w:start w:val="1"/>
      <w:numFmt w:val="lowerLetter"/>
      <w:lvlText w:val="%8."/>
      <w:lvlJc w:val="left"/>
      <w:pPr>
        <w:ind w:left="6030" w:hanging="360"/>
      </w:pPr>
      <w:rPr>
        <w:rFonts w:cs="Times New Roman"/>
      </w:rPr>
    </w:lvl>
    <w:lvl w:ilvl="8" w:tplc="4009001B">
      <w:start w:val="1"/>
      <w:numFmt w:val="lowerRoman"/>
      <w:lvlText w:val="%9."/>
      <w:lvlJc w:val="right"/>
      <w:pPr>
        <w:ind w:left="6750" w:hanging="180"/>
      </w:pPr>
      <w:rPr>
        <w:rFonts w:cs="Times New Roman"/>
      </w:rPr>
    </w:lvl>
  </w:abstractNum>
  <w:abstractNum w:abstractNumId="32">
    <w:nsid w:val="548B28B9"/>
    <w:multiLevelType w:val="hybridMultilevel"/>
    <w:tmpl w:val="D730C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5D42BC"/>
    <w:multiLevelType w:val="multilevel"/>
    <w:tmpl w:val="CD107F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E80F14"/>
    <w:multiLevelType w:val="hybridMultilevel"/>
    <w:tmpl w:val="FCB42684"/>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5">
    <w:nsid w:val="5C1E35A9"/>
    <w:multiLevelType w:val="hybridMultilevel"/>
    <w:tmpl w:val="B8D8CEF4"/>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6">
    <w:nsid w:val="5DB358C4"/>
    <w:multiLevelType w:val="multilevel"/>
    <w:tmpl w:val="0A6ABF22"/>
    <w:lvl w:ilvl="0">
      <w:start w:val="1"/>
      <w:numFmt w:val="decimal"/>
      <w:lvlText w:val="%1."/>
      <w:lvlJc w:val="left"/>
      <w:pPr>
        <w:ind w:left="720" w:hanging="360"/>
      </w:pPr>
      <w:rPr>
        <w:rFonts w:hint="default"/>
        <w:b/>
        <w:bCs/>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7">
    <w:nsid w:val="5E04788E"/>
    <w:multiLevelType w:val="hybridMultilevel"/>
    <w:tmpl w:val="549693DC"/>
    <w:lvl w:ilvl="0" w:tplc="04090001">
      <w:start w:val="1"/>
      <w:numFmt w:val="bullet"/>
      <w:lvlText w:val=""/>
      <w:lvlJc w:val="left"/>
      <w:pPr>
        <w:ind w:left="990" w:hanging="360"/>
      </w:pPr>
      <w:rPr>
        <w:rFonts w:ascii="Symbol" w:hAnsi="Symbol" w:hint="default"/>
      </w:rPr>
    </w:lvl>
    <w:lvl w:ilvl="1" w:tplc="40090003">
      <w:start w:val="1"/>
      <w:numFmt w:val="bullet"/>
      <w:lvlText w:val="o"/>
      <w:lvlJc w:val="left"/>
      <w:pPr>
        <w:ind w:left="1710" w:hanging="360"/>
      </w:pPr>
      <w:rPr>
        <w:rFonts w:ascii="Courier New" w:hAnsi="Courier New" w:hint="default"/>
      </w:rPr>
    </w:lvl>
    <w:lvl w:ilvl="2" w:tplc="40090005">
      <w:start w:val="1"/>
      <w:numFmt w:val="bullet"/>
      <w:lvlText w:val=""/>
      <w:lvlJc w:val="left"/>
      <w:pPr>
        <w:ind w:left="2430" w:hanging="360"/>
      </w:pPr>
      <w:rPr>
        <w:rFonts w:ascii="Wingdings" w:hAnsi="Wingdings" w:hint="default"/>
      </w:rPr>
    </w:lvl>
    <w:lvl w:ilvl="3" w:tplc="40090001">
      <w:start w:val="1"/>
      <w:numFmt w:val="bullet"/>
      <w:lvlText w:val=""/>
      <w:lvlJc w:val="left"/>
      <w:pPr>
        <w:ind w:left="3150" w:hanging="360"/>
      </w:pPr>
      <w:rPr>
        <w:rFonts w:ascii="Symbol" w:hAnsi="Symbol" w:hint="default"/>
      </w:rPr>
    </w:lvl>
    <w:lvl w:ilvl="4" w:tplc="40090003">
      <w:start w:val="1"/>
      <w:numFmt w:val="bullet"/>
      <w:lvlText w:val="o"/>
      <w:lvlJc w:val="left"/>
      <w:pPr>
        <w:ind w:left="3870" w:hanging="360"/>
      </w:pPr>
      <w:rPr>
        <w:rFonts w:ascii="Courier New" w:hAnsi="Courier New" w:hint="default"/>
      </w:rPr>
    </w:lvl>
    <w:lvl w:ilvl="5" w:tplc="40090005">
      <w:start w:val="1"/>
      <w:numFmt w:val="bullet"/>
      <w:lvlText w:val=""/>
      <w:lvlJc w:val="left"/>
      <w:pPr>
        <w:ind w:left="4590" w:hanging="360"/>
      </w:pPr>
      <w:rPr>
        <w:rFonts w:ascii="Wingdings" w:hAnsi="Wingdings" w:hint="default"/>
      </w:rPr>
    </w:lvl>
    <w:lvl w:ilvl="6" w:tplc="40090001">
      <w:start w:val="1"/>
      <w:numFmt w:val="bullet"/>
      <w:lvlText w:val=""/>
      <w:lvlJc w:val="left"/>
      <w:pPr>
        <w:ind w:left="5310" w:hanging="360"/>
      </w:pPr>
      <w:rPr>
        <w:rFonts w:ascii="Symbol" w:hAnsi="Symbol" w:hint="default"/>
      </w:rPr>
    </w:lvl>
    <w:lvl w:ilvl="7" w:tplc="40090003">
      <w:start w:val="1"/>
      <w:numFmt w:val="bullet"/>
      <w:lvlText w:val="o"/>
      <w:lvlJc w:val="left"/>
      <w:pPr>
        <w:ind w:left="6030" w:hanging="360"/>
      </w:pPr>
      <w:rPr>
        <w:rFonts w:ascii="Courier New" w:hAnsi="Courier New" w:hint="default"/>
      </w:rPr>
    </w:lvl>
    <w:lvl w:ilvl="8" w:tplc="40090005">
      <w:start w:val="1"/>
      <w:numFmt w:val="bullet"/>
      <w:lvlText w:val=""/>
      <w:lvlJc w:val="left"/>
      <w:pPr>
        <w:ind w:left="6750" w:hanging="360"/>
      </w:pPr>
      <w:rPr>
        <w:rFonts w:ascii="Wingdings" w:hAnsi="Wingdings" w:hint="default"/>
      </w:rPr>
    </w:lvl>
  </w:abstractNum>
  <w:abstractNum w:abstractNumId="38">
    <w:nsid w:val="61C63A22"/>
    <w:multiLevelType w:val="hybridMultilevel"/>
    <w:tmpl w:val="83C4635E"/>
    <w:lvl w:ilvl="0" w:tplc="A67C913E">
      <w:start w:val="1"/>
      <w:numFmt w:val="decimal"/>
      <w:lvlText w:val="%1."/>
      <w:lvlJc w:val="left"/>
      <w:pPr>
        <w:ind w:left="1080" w:hanging="360"/>
      </w:pPr>
      <w:rPr>
        <w:rFonts w:ascii="Arial" w:eastAsiaTheme="minorHAnsi" w:hAnsi="Arial"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6A917C35"/>
    <w:multiLevelType w:val="hybridMultilevel"/>
    <w:tmpl w:val="52E2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541104"/>
    <w:multiLevelType w:val="hybridMultilevel"/>
    <w:tmpl w:val="0A1AE438"/>
    <w:lvl w:ilvl="0" w:tplc="15C8EED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045D4B"/>
    <w:multiLevelType w:val="multilevel"/>
    <w:tmpl w:val="CDB8C8C6"/>
    <w:lvl w:ilvl="0">
      <w:start w:val="1"/>
      <w:numFmt w:val="decimal"/>
      <w:lvlText w:val="%1."/>
      <w:lvlJc w:val="left"/>
      <w:pPr>
        <w:ind w:left="114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42">
    <w:nsid w:val="707D2F67"/>
    <w:multiLevelType w:val="hybridMultilevel"/>
    <w:tmpl w:val="5A34D990"/>
    <w:lvl w:ilvl="0" w:tplc="40090001">
      <w:start w:val="1"/>
      <w:numFmt w:val="bullet"/>
      <w:lvlText w:val=""/>
      <w:lvlJc w:val="left"/>
      <w:pPr>
        <w:ind w:left="990" w:hanging="360"/>
      </w:pPr>
      <w:rPr>
        <w:rFonts w:ascii="Symbol" w:hAnsi="Symbol" w:hint="default"/>
      </w:rPr>
    </w:lvl>
    <w:lvl w:ilvl="1" w:tplc="40090003">
      <w:start w:val="1"/>
      <w:numFmt w:val="bullet"/>
      <w:lvlText w:val="o"/>
      <w:lvlJc w:val="left"/>
      <w:pPr>
        <w:ind w:left="1710" w:hanging="360"/>
      </w:pPr>
      <w:rPr>
        <w:rFonts w:ascii="Courier New" w:hAnsi="Courier New" w:hint="default"/>
      </w:rPr>
    </w:lvl>
    <w:lvl w:ilvl="2" w:tplc="40090005">
      <w:start w:val="1"/>
      <w:numFmt w:val="bullet"/>
      <w:lvlText w:val=""/>
      <w:lvlJc w:val="left"/>
      <w:pPr>
        <w:ind w:left="2430" w:hanging="360"/>
      </w:pPr>
      <w:rPr>
        <w:rFonts w:ascii="Wingdings" w:hAnsi="Wingdings" w:hint="default"/>
      </w:rPr>
    </w:lvl>
    <w:lvl w:ilvl="3" w:tplc="40090001">
      <w:start w:val="1"/>
      <w:numFmt w:val="bullet"/>
      <w:lvlText w:val=""/>
      <w:lvlJc w:val="left"/>
      <w:pPr>
        <w:ind w:left="3150" w:hanging="360"/>
      </w:pPr>
      <w:rPr>
        <w:rFonts w:ascii="Symbol" w:hAnsi="Symbol" w:hint="default"/>
      </w:rPr>
    </w:lvl>
    <w:lvl w:ilvl="4" w:tplc="40090003">
      <w:start w:val="1"/>
      <w:numFmt w:val="bullet"/>
      <w:lvlText w:val="o"/>
      <w:lvlJc w:val="left"/>
      <w:pPr>
        <w:ind w:left="3870" w:hanging="360"/>
      </w:pPr>
      <w:rPr>
        <w:rFonts w:ascii="Courier New" w:hAnsi="Courier New" w:hint="default"/>
      </w:rPr>
    </w:lvl>
    <w:lvl w:ilvl="5" w:tplc="40090005">
      <w:start w:val="1"/>
      <w:numFmt w:val="bullet"/>
      <w:lvlText w:val=""/>
      <w:lvlJc w:val="left"/>
      <w:pPr>
        <w:ind w:left="4590" w:hanging="360"/>
      </w:pPr>
      <w:rPr>
        <w:rFonts w:ascii="Wingdings" w:hAnsi="Wingdings" w:hint="default"/>
      </w:rPr>
    </w:lvl>
    <w:lvl w:ilvl="6" w:tplc="40090001">
      <w:start w:val="1"/>
      <w:numFmt w:val="bullet"/>
      <w:lvlText w:val=""/>
      <w:lvlJc w:val="left"/>
      <w:pPr>
        <w:ind w:left="5310" w:hanging="360"/>
      </w:pPr>
      <w:rPr>
        <w:rFonts w:ascii="Symbol" w:hAnsi="Symbol" w:hint="default"/>
      </w:rPr>
    </w:lvl>
    <w:lvl w:ilvl="7" w:tplc="40090003">
      <w:start w:val="1"/>
      <w:numFmt w:val="bullet"/>
      <w:lvlText w:val="o"/>
      <w:lvlJc w:val="left"/>
      <w:pPr>
        <w:ind w:left="6030" w:hanging="360"/>
      </w:pPr>
      <w:rPr>
        <w:rFonts w:ascii="Courier New" w:hAnsi="Courier New" w:hint="default"/>
      </w:rPr>
    </w:lvl>
    <w:lvl w:ilvl="8" w:tplc="40090005">
      <w:start w:val="1"/>
      <w:numFmt w:val="bullet"/>
      <w:lvlText w:val=""/>
      <w:lvlJc w:val="left"/>
      <w:pPr>
        <w:ind w:left="6750" w:hanging="360"/>
      </w:pPr>
      <w:rPr>
        <w:rFonts w:ascii="Wingdings" w:hAnsi="Wingdings" w:hint="default"/>
      </w:rPr>
    </w:lvl>
  </w:abstractNum>
  <w:abstractNum w:abstractNumId="43">
    <w:nsid w:val="77B40091"/>
    <w:multiLevelType w:val="hybridMultilevel"/>
    <w:tmpl w:val="AE4AD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61029D"/>
    <w:multiLevelType w:val="hybridMultilevel"/>
    <w:tmpl w:val="2124A8A6"/>
    <w:lvl w:ilvl="0" w:tplc="60F27DE8">
      <w:start w:val="1"/>
      <w:numFmt w:val="decimal"/>
      <w:lvlText w:val="%1."/>
      <w:lvlJc w:val="left"/>
      <w:pPr>
        <w:ind w:left="1503" w:hanging="360"/>
      </w:pPr>
      <w:rPr>
        <w:rFonts w:ascii="Arial" w:eastAsiaTheme="minorHAnsi" w:hAnsi="Arial" w:cs="Arial"/>
      </w:rPr>
    </w:lvl>
    <w:lvl w:ilvl="1" w:tplc="04090003">
      <w:start w:val="1"/>
      <w:numFmt w:val="bullet"/>
      <w:lvlText w:val="o"/>
      <w:lvlJc w:val="left"/>
      <w:pPr>
        <w:ind w:left="2223" w:hanging="360"/>
      </w:pPr>
      <w:rPr>
        <w:rFonts w:ascii="Courier New" w:hAnsi="Courier New" w:cs="Courier New" w:hint="default"/>
      </w:rPr>
    </w:lvl>
    <w:lvl w:ilvl="2" w:tplc="04090005">
      <w:start w:val="1"/>
      <w:numFmt w:val="bullet"/>
      <w:lvlText w:val=""/>
      <w:lvlJc w:val="left"/>
      <w:pPr>
        <w:ind w:left="2943" w:hanging="360"/>
      </w:pPr>
      <w:rPr>
        <w:rFonts w:ascii="Wingdings" w:hAnsi="Wingdings" w:hint="default"/>
      </w:rPr>
    </w:lvl>
    <w:lvl w:ilvl="3" w:tplc="04090001">
      <w:start w:val="1"/>
      <w:numFmt w:val="bullet"/>
      <w:lvlText w:val=""/>
      <w:lvlJc w:val="left"/>
      <w:pPr>
        <w:ind w:left="3663" w:hanging="360"/>
      </w:pPr>
      <w:rPr>
        <w:rFonts w:ascii="Symbol" w:hAnsi="Symbol" w:hint="default"/>
      </w:rPr>
    </w:lvl>
    <w:lvl w:ilvl="4" w:tplc="04090003">
      <w:start w:val="1"/>
      <w:numFmt w:val="bullet"/>
      <w:lvlText w:val="o"/>
      <w:lvlJc w:val="left"/>
      <w:pPr>
        <w:ind w:left="4383" w:hanging="360"/>
      </w:pPr>
      <w:rPr>
        <w:rFonts w:ascii="Courier New" w:hAnsi="Courier New" w:cs="Courier New" w:hint="default"/>
      </w:rPr>
    </w:lvl>
    <w:lvl w:ilvl="5" w:tplc="04090005">
      <w:start w:val="1"/>
      <w:numFmt w:val="bullet"/>
      <w:lvlText w:val=""/>
      <w:lvlJc w:val="left"/>
      <w:pPr>
        <w:ind w:left="5103" w:hanging="360"/>
      </w:pPr>
      <w:rPr>
        <w:rFonts w:ascii="Wingdings" w:hAnsi="Wingdings" w:hint="default"/>
      </w:rPr>
    </w:lvl>
    <w:lvl w:ilvl="6" w:tplc="04090001">
      <w:start w:val="1"/>
      <w:numFmt w:val="bullet"/>
      <w:lvlText w:val=""/>
      <w:lvlJc w:val="left"/>
      <w:pPr>
        <w:ind w:left="5823" w:hanging="360"/>
      </w:pPr>
      <w:rPr>
        <w:rFonts w:ascii="Symbol" w:hAnsi="Symbol" w:hint="default"/>
      </w:rPr>
    </w:lvl>
    <w:lvl w:ilvl="7" w:tplc="04090003">
      <w:start w:val="1"/>
      <w:numFmt w:val="bullet"/>
      <w:lvlText w:val="o"/>
      <w:lvlJc w:val="left"/>
      <w:pPr>
        <w:ind w:left="6543" w:hanging="360"/>
      </w:pPr>
      <w:rPr>
        <w:rFonts w:ascii="Courier New" w:hAnsi="Courier New" w:cs="Courier New" w:hint="default"/>
      </w:rPr>
    </w:lvl>
    <w:lvl w:ilvl="8" w:tplc="04090005">
      <w:start w:val="1"/>
      <w:numFmt w:val="bullet"/>
      <w:lvlText w:val=""/>
      <w:lvlJc w:val="left"/>
      <w:pPr>
        <w:ind w:left="7263" w:hanging="360"/>
      </w:pPr>
      <w:rPr>
        <w:rFonts w:ascii="Wingdings" w:hAnsi="Wingdings" w:hint="default"/>
      </w:rPr>
    </w:lvl>
  </w:abstractNum>
  <w:abstractNum w:abstractNumId="45">
    <w:nsid w:val="7EE038F7"/>
    <w:multiLevelType w:val="multilevel"/>
    <w:tmpl w:val="C4C4309E"/>
    <w:lvl w:ilvl="0">
      <w:start w:val="1"/>
      <w:numFmt w:val="decimal"/>
      <w:lvlText w:val="%1."/>
      <w:lvlJc w:val="left"/>
      <w:pPr>
        <w:ind w:left="360" w:hanging="360"/>
      </w:pPr>
      <w:rPr>
        <w:rFonts w:hint="default"/>
        <w:b/>
        <w:bCs/>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40"/>
  </w:num>
  <w:num w:numId="2">
    <w:abstractNumId w:val="14"/>
  </w:num>
  <w:num w:numId="3">
    <w:abstractNumId w:val="8"/>
  </w:num>
  <w:num w:numId="4">
    <w:abstractNumId w:val="45"/>
  </w:num>
  <w:num w:numId="5">
    <w:abstractNumId w:val="39"/>
  </w:num>
  <w:num w:numId="6">
    <w:abstractNumId w:val="20"/>
  </w:num>
  <w:num w:numId="7">
    <w:abstractNumId w:val="35"/>
  </w:num>
  <w:num w:numId="8">
    <w:abstractNumId w:val="12"/>
  </w:num>
  <w:num w:numId="9">
    <w:abstractNumId w:val="9"/>
  </w:num>
  <w:num w:numId="10">
    <w:abstractNumId w:val="25"/>
  </w:num>
  <w:num w:numId="11">
    <w:abstractNumId w:val="34"/>
  </w:num>
  <w:num w:numId="12">
    <w:abstractNumId w:val="21"/>
  </w:num>
  <w:num w:numId="13">
    <w:abstractNumId w:val="4"/>
  </w:num>
  <w:num w:numId="14">
    <w:abstractNumId w:val="2"/>
  </w:num>
  <w:num w:numId="15">
    <w:abstractNumId w:val="36"/>
  </w:num>
  <w:num w:numId="16">
    <w:abstractNumId w:val="0"/>
  </w:num>
  <w:num w:numId="17">
    <w:abstractNumId w:val="1"/>
  </w:num>
  <w:num w:numId="18">
    <w:abstractNumId w:val="41"/>
  </w:num>
  <w:num w:numId="19">
    <w:abstractNumId w:val="15"/>
  </w:num>
  <w:num w:numId="20">
    <w:abstractNumId w:val="16"/>
  </w:num>
  <w:num w:numId="21">
    <w:abstractNumId w:val="22"/>
  </w:num>
  <w:num w:numId="22">
    <w:abstractNumId w:val="18"/>
  </w:num>
  <w:num w:numId="23">
    <w:abstractNumId w:val="10"/>
  </w:num>
  <w:num w:numId="24">
    <w:abstractNumId w:val="27"/>
  </w:num>
  <w:num w:numId="25">
    <w:abstractNumId w:val="31"/>
  </w:num>
  <w:num w:numId="26">
    <w:abstractNumId w:val="7"/>
  </w:num>
  <w:num w:numId="27">
    <w:abstractNumId w:val="42"/>
  </w:num>
  <w:num w:numId="28">
    <w:abstractNumId w:val="28"/>
  </w:num>
  <w:num w:numId="29">
    <w:abstractNumId w:val="37"/>
  </w:num>
  <w:num w:numId="30">
    <w:abstractNumId w:val="29"/>
  </w:num>
  <w:num w:numId="31">
    <w:abstractNumId w:val="17"/>
  </w:num>
  <w:num w:numId="32">
    <w:abstractNumId w:val="6"/>
  </w:num>
  <w:num w:numId="33">
    <w:abstractNumId w:val="33"/>
  </w:num>
  <w:num w:numId="34">
    <w:abstractNumId w:val="19"/>
  </w:num>
  <w:num w:numId="35">
    <w:abstractNumId w:val="24"/>
  </w:num>
  <w:num w:numId="36">
    <w:abstractNumId w:val="30"/>
  </w:num>
  <w:num w:numId="37">
    <w:abstractNumId w:val="23"/>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1"/>
  </w:num>
  <w:num w:numId="42">
    <w:abstractNumId w:val="44"/>
    <w:lvlOverride w:ilvl="0">
      <w:startOverride w:val="1"/>
    </w:lvlOverride>
    <w:lvlOverride w:ilvl="1"/>
    <w:lvlOverride w:ilvl="2"/>
    <w:lvlOverride w:ilvl="3"/>
    <w:lvlOverride w:ilvl="4"/>
    <w:lvlOverride w:ilvl="5"/>
    <w:lvlOverride w:ilvl="6"/>
    <w:lvlOverride w:ilvl="7"/>
    <w:lvlOverride w:ilvl="8"/>
  </w:num>
  <w:num w:numId="43">
    <w:abstractNumId w:val="3"/>
  </w:num>
  <w:num w:numId="44">
    <w:abstractNumId w:val="5"/>
  </w:num>
  <w:num w:numId="45">
    <w:abstractNumId w:val="43"/>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209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7GwMLI0MDI1sTA1MTNQ0lEKTi0uzszPAykwqwUA2r1XaC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0s502v0jt9vrhexzdk55sw5tpvxwapvsaz0&quot;&gt;Produced water&lt;record-ids&gt;&lt;item&gt;1&lt;/item&gt;&lt;item&gt;6&lt;/item&gt;&lt;item&gt;7&lt;/item&gt;&lt;item&gt;8&lt;/item&gt;&lt;item&gt;9&lt;/item&gt;&lt;item&gt;10&lt;/item&gt;&lt;item&gt;11&lt;/item&gt;&lt;item&gt;12&lt;/item&gt;&lt;item&gt;14&lt;/item&gt;&lt;item&gt;15&lt;/item&gt;&lt;item&gt;16&lt;/item&gt;&lt;item&gt;17&lt;/item&gt;&lt;item&gt;18&lt;/item&gt;&lt;item&gt;19&lt;/item&gt;&lt;item&gt;20&lt;/item&gt;&lt;item&gt;21&lt;/item&gt;&lt;item&gt;22&lt;/item&gt;&lt;item&gt;23&lt;/item&gt;&lt;item&gt;24&lt;/item&gt;&lt;item&gt;25&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3&lt;/item&gt;&lt;item&gt;74&lt;/item&gt;&lt;item&gt;75&lt;/item&gt;&lt;item&gt;76&lt;/item&gt;&lt;item&gt;79&lt;/item&gt;&lt;item&gt;80&lt;/item&gt;&lt;item&gt;81&lt;/item&gt;&lt;item&gt;82&lt;/item&gt;&lt;/record-ids&gt;&lt;/item&gt;&lt;/Libraries&gt;"/>
  </w:docVars>
  <w:rsids>
    <w:rsidRoot w:val="00984BBC"/>
    <w:rsid w:val="000121BF"/>
    <w:rsid w:val="00012830"/>
    <w:rsid w:val="0001397F"/>
    <w:rsid w:val="00015782"/>
    <w:rsid w:val="00017177"/>
    <w:rsid w:val="00017EE5"/>
    <w:rsid w:val="00023F33"/>
    <w:rsid w:val="000246FF"/>
    <w:rsid w:val="00026641"/>
    <w:rsid w:val="00027998"/>
    <w:rsid w:val="00030524"/>
    <w:rsid w:val="000318AA"/>
    <w:rsid w:val="00034AC4"/>
    <w:rsid w:val="0003578A"/>
    <w:rsid w:val="00036EBB"/>
    <w:rsid w:val="00040E16"/>
    <w:rsid w:val="0004415B"/>
    <w:rsid w:val="00044C92"/>
    <w:rsid w:val="0004694E"/>
    <w:rsid w:val="00047F4A"/>
    <w:rsid w:val="00052046"/>
    <w:rsid w:val="000534CA"/>
    <w:rsid w:val="000542B5"/>
    <w:rsid w:val="00055F63"/>
    <w:rsid w:val="0005647C"/>
    <w:rsid w:val="00064E66"/>
    <w:rsid w:val="00071616"/>
    <w:rsid w:val="000765C2"/>
    <w:rsid w:val="00083BA6"/>
    <w:rsid w:val="0009430C"/>
    <w:rsid w:val="000965C4"/>
    <w:rsid w:val="00097633"/>
    <w:rsid w:val="000977F0"/>
    <w:rsid w:val="000A069C"/>
    <w:rsid w:val="000A5C17"/>
    <w:rsid w:val="000A6620"/>
    <w:rsid w:val="000A7F4E"/>
    <w:rsid w:val="000B417F"/>
    <w:rsid w:val="000B45E8"/>
    <w:rsid w:val="000B5676"/>
    <w:rsid w:val="000B5FD2"/>
    <w:rsid w:val="000C1DBA"/>
    <w:rsid w:val="000C26D9"/>
    <w:rsid w:val="000C39AC"/>
    <w:rsid w:val="000C47F5"/>
    <w:rsid w:val="000C6B4F"/>
    <w:rsid w:val="000D1B1E"/>
    <w:rsid w:val="000D31B2"/>
    <w:rsid w:val="000D5364"/>
    <w:rsid w:val="000D54B4"/>
    <w:rsid w:val="000D6A7F"/>
    <w:rsid w:val="000E1635"/>
    <w:rsid w:val="000E1F40"/>
    <w:rsid w:val="000E3EF8"/>
    <w:rsid w:val="000E4B61"/>
    <w:rsid w:val="000E7797"/>
    <w:rsid w:val="000F0873"/>
    <w:rsid w:val="000F2B9A"/>
    <w:rsid w:val="000F34BD"/>
    <w:rsid w:val="000F4621"/>
    <w:rsid w:val="000F51B8"/>
    <w:rsid w:val="000F6C39"/>
    <w:rsid w:val="000F6E04"/>
    <w:rsid w:val="001009CC"/>
    <w:rsid w:val="00101664"/>
    <w:rsid w:val="00101DA3"/>
    <w:rsid w:val="00103204"/>
    <w:rsid w:val="00103380"/>
    <w:rsid w:val="00105085"/>
    <w:rsid w:val="0010528E"/>
    <w:rsid w:val="00106C98"/>
    <w:rsid w:val="001072F2"/>
    <w:rsid w:val="00115976"/>
    <w:rsid w:val="00116D0D"/>
    <w:rsid w:val="00117122"/>
    <w:rsid w:val="00124EDB"/>
    <w:rsid w:val="001306FB"/>
    <w:rsid w:val="00131E3F"/>
    <w:rsid w:val="0013735B"/>
    <w:rsid w:val="00137BFD"/>
    <w:rsid w:val="0014073D"/>
    <w:rsid w:val="0014181F"/>
    <w:rsid w:val="00142A65"/>
    <w:rsid w:val="0014318A"/>
    <w:rsid w:val="00151A54"/>
    <w:rsid w:val="001536F6"/>
    <w:rsid w:val="00164438"/>
    <w:rsid w:val="00166AA8"/>
    <w:rsid w:val="00170590"/>
    <w:rsid w:val="00170BED"/>
    <w:rsid w:val="00172623"/>
    <w:rsid w:val="00172728"/>
    <w:rsid w:val="00173BF7"/>
    <w:rsid w:val="00174586"/>
    <w:rsid w:val="00174771"/>
    <w:rsid w:val="00176D75"/>
    <w:rsid w:val="001843BB"/>
    <w:rsid w:val="001851E7"/>
    <w:rsid w:val="00185A2E"/>
    <w:rsid w:val="0018795F"/>
    <w:rsid w:val="00187A85"/>
    <w:rsid w:val="00194F4B"/>
    <w:rsid w:val="001A0024"/>
    <w:rsid w:val="001A3746"/>
    <w:rsid w:val="001A3AA6"/>
    <w:rsid w:val="001A46AA"/>
    <w:rsid w:val="001A4CBC"/>
    <w:rsid w:val="001B0F77"/>
    <w:rsid w:val="001B317E"/>
    <w:rsid w:val="001B37F1"/>
    <w:rsid w:val="001B4560"/>
    <w:rsid w:val="001B5F65"/>
    <w:rsid w:val="001C2B70"/>
    <w:rsid w:val="001C3481"/>
    <w:rsid w:val="001C78A2"/>
    <w:rsid w:val="001D3CE1"/>
    <w:rsid w:val="001D452A"/>
    <w:rsid w:val="001D5429"/>
    <w:rsid w:val="001E1F7C"/>
    <w:rsid w:val="001E2513"/>
    <w:rsid w:val="001E2A06"/>
    <w:rsid w:val="001E54F5"/>
    <w:rsid w:val="001F4F02"/>
    <w:rsid w:val="001F59DD"/>
    <w:rsid w:val="001F5AFF"/>
    <w:rsid w:val="002063A7"/>
    <w:rsid w:val="002068EE"/>
    <w:rsid w:val="002069DB"/>
    <w:rsid w:val="00210080"/>
    <w:rsid w:val="00215D4B"/>
    <w:rsid w:val="0021623F"/>
    <w:rsid w:val="00217838"/>
    <w:rsid w:val="002224FB"/>
    <w:rsid w:val="00223010"/>
    <w:rsid w:val="00231175"/>
    <w:rsid w:val="002333A0"/>
    <w:rsid w:val="00234DE5"/>
    <w:rsid w:val="00237575"/>
    <w:rsid w:val="00237B17"/>
    <w:rsid w:val="002418D5"/>
    <w:rsid w:val="00246BB7"/>
    <w:rsid w:val="002478C4"/>
    <w:rsid w:val="00250305"/>
    <w:rsid w:val="0025190B"/>
    <w:rsid w:val="00251E05"/>
    <w:rsid w:val="00254EBC"/>
    <w:rsid w:val="00255F2D"/>
    <w:rsid w:val="00255FBB"/>
    <w:rsid w:val="00260A01"/>
    <w:rsid w:val="0026165D"/>
    <w:rsid w:val="002641BA"/>
    <w:rsid w:val="00266084"/>
    <w:rsid w:val="00282879"/>
    <w:rsid w:val="00284633"/>
    <w:rsid w:val="00287B0E"/>
    <w:rsid w:val="00292215"/>
    <w:rsid w:val="00295E26"/>
    <w:rsid w:val="002A0501"/>
    <w:rsid w:val="002A1C24"/>
    <w:rsid w:val="002A236B"/>
    <w:rsid w:val="002A4E7D"/>
    <w:rsid w:val="002A59ED"/>
    <w:rsid w:val="002A5A86"/>
    <w:rsid w:val="002A7BB1"/>
    <w:rsid w:val="002B0AF6"/>
    <w:rsid w:val="002B4026"/>
    <w:rsid w:val="002B4627"/>
    <w:rsid w:val="002C0C3E"/>
    <w:rsid w:val="002C13ED"/>
    <w:rsid w:val="002C479D"/>
    <w:rsid w:val="002C6B9C"/>
    <w:rsid w:val="002D1936"/>
    <w:rsid w:val="002D1B4E"/>
    <w:rsid w:val="002D2123"/>
    <w:rsid w:val="002D271D"/>
    <w:rsid w:val="002D5015"/>
    <w:rsid w:val="002E5364"/>
    <w:rsid w:val="002E6695"/>
    <w:rsid w:val="002E6CBC"/>
    <w:rsid w:val="00302A04"/>
    <w:rsid w:val="00303274"/>
    <w:rsid w:val="00304389"/>
    <w:rsid w:val="003139FE"/>
    <w:rsid w:val="00315C1B"/>
    <w:rsid w:val="00321393"/>
    <w:rsid w:val="00324630"/>
    <w:rsid w:val="00325FB9"/>
    <w:rsid w:val="00326BB4"/>
    <w:rsid w:val="00333A6F"/>
    <w:rsid w:val="00336B02"/>
    <w:rsid w:val="0033766E"/>
    <w:rsid w:val="003400BB"/>
    <w:rsid w:val="00342250"/>
    <w:rsid w:val="00350E5E"/>
    <w:rsid w:val="003632AB"/>
    <w:rsid w:val="003760CE"/>
    <w:rsid w:val="00377BE7"/>
    <w:rsid w:val="0038706C"/>
    <w:rsid w:val="003906F9"/>
    <w:rsid w:val="00390D26"/>
    <w:rsid w:val="00391340"/>
    <w:rsid w:val="00391539"/>
    <w:rsid w:val="003967A8"/>
    <w:rsid w:val="00397F56"/>
    <w:rsid w:val="00397F88"/>
    <w:rsid w:val="003A238E"/>
    <w:rsid w:val="003A4A23"/>
    <w:rsid w:val="003A5D64"/>
    <w:rsid w:val="003A6307"/>
    <w:rsid w:val="003A66AB"/>
    <w:rsid w:val="003B2445"/>
    <w:rsid w:val="003B42E2"/>
    <w:rsid w:val="003B5DD3"/>
    <w:rsid w:val="003C1D12"/>
    <w:rsid w:val="003C79F9"/>
    <w:rsid w:val="003C7D1B"/>
    <w:rsid w:val="003D14F2"/>
    <w:rsid w:val="003D4E2F"/>
    <w:rsid w:val="003D4F6F"/>
    <w:rsid w:val="003D6070"/>
    <w:rsid w:val="003D7211"/>
    <w:rsid w:val="003D7A2E"/>
    <w:rsid w:val="003E02E9"/>
    <w:rsid w:val="003E09C1"/>
    <w:rsid w:val="003E249E"/>
    <w:rsid w:val="003E3092"/>
    <w:rsid w:val="003E443A"/>
    <w:rsid w:val="003E6478"/>
    <w:rsid w:val="003F19F9"/>
    <w:rsid w:val="003F3DCD"/>
    <w:rsid w:val="003F4896"/>
    <w:rsid w:val="003F6B6E"/>
    <w:rsid w:val="00401B34"/>
    <w:rsid w:val="00410D9D"/>
    <w:rsid w:val="00410DBC"/>
    <w:rsid w:val="00415F13"/>
    <w:rsid w:val="00420B49"/>
    <w:rsid w:val="00423070"/>
    <w:rsid w:val="00426A35"/>
    <w:rsid w:val="00427384"/>
    <w:rsid w:val="00427AD5"/>
    <w:rsid w:val="00432578"/>
    <w:rsid w:val="00432730"/>
    <w:rsid w:val="00432CF8"/>
    <w:rsid w:val="00442016"/>
    <w:rsid w:val="00444078"/>
    <w:rsid w:val="004508A3"/>
    <w:rsid w:val="00450CD2"/>
    <w:rsid w:val="00462BA3"/>
    <w:rsid w:val="00472E5B"/>
    <w:rsid w:val="00473A24"/>
    <w:rsid w:val="004761DF"/>
    <w:rsid w:val="00481B2E"/>
    <w:rsid w:val="004823AF"/>
    <w:rsid w:val="00486CFA"/>
    <w:rsid w:val="00492185"/>
    <w:rsid w:val="00493324"/>
    <w:rsid w:val="0049561C"/>
    <w:rsid w:val="004A1800"/>
    <w:rsid w:val="004A196C"/>
    <w:rsid w:val="004B1BA2"/>
    <w:rsid w:val="004B6324"/>
    <w:rsid w:val="004B777E"/>
    <w:rsid w:val="004C121F"/>
    <w:rsid w:val="004C13AB"/>
    <w:rsid w:val="004C1F78"/>
    <w:rsid w:val="004C33EA"/>
    <w:rsid w:val="004C6F6F"/>
    <w:rsid w:val="004D0155"/>
    <w:rsid w:val="004D04A6"/>
    <w:rsid w:val="004D264D"/>
    <w:rsid w:val="004D338B"/>
    <w:rsid w:val="004D470B"/>
    <w:rsid w:val="004D635E"/>
    <w:rsid w:val="004E563F"/>
    <w:rsid w:val="004E7C75"/>
    <w:rsid w:val="004F1754"/>
    <w:rsid w:val="004F22A5"/>
    <w:rsid w:val="004F47B1"/>
    <w:rsid w:val="00501635"/>
    <w:rsid w:val="00501795"/>
    <w:rsid w:val="0050760C"/>
    <w:rsid w:val="00510EC4"/>
    <w:rsid w:val="0051169A"/>
    <w:rsid w:val="00513EB6"/>
    <w:rsid w:val="005155EA"/>
    <w:rsid w:val="00515A9E"/>
    <w:rsid w:val="00520447"/>
    <w:rsid w:val="0052119A"/>
    <w:rsid w:val="00522DD8"/>
    <w:rsid w:val="0053793F"/>
    <w:rsid w:val="005448DE"/>
    <w:rsid w:val="00546593"/>
    <w:rsid w:val="00546F14"/>
    <w:rsid w:val="00557BD5"/>
    <w:rsid w:val="00561064"/>
    <w:rsid w:val="005643BD"/>
    <w:rsid w:val="00565DF2"/>
    <w:rsid w:val="00566DD5"/>
    <w:rsid w:val="00571393"/>
    <w:rsid w:val="00573C76"/>
    <w:rsid w:val="00582435"/>
    <w:rsid w:val="00582758"/>
    <w:rsid w:val="00590EB1"/>
    <w:rsid w:val="005912C4"/>
    <w:rsid w:val="00592AFE"/>
    <w:rsid w:val="0059301F"/>
    <w:rsid w:val="0059779A"/>
    <w:rsid w:val="005A1643"/>
    <w:rsid w:val="005A789F"/>
    <w:rsid w:val="005B0001"/>
    <w:rsid w:val="005B4DD6"/>
    <w:rsid w:val="005B5919"/>
    <w:rsid w:val="005B67E8"/>
    <w:rsid w:val="005C26B6"/>
    <w:rsid w:val="005C474C"/>
    <w:rsid w:val="005C4A8F"/>
    <w:rsid w:val="005C5B97"/>
    <w:rsid w:val="005D0C8E"/>
    <w:rsid w:val="005D1BA5"/>
    <w:rsid w:val="005D3A6A"/>
    <w:rsid w:val="005D47EB"/>
    <w:rsid w:val="005E3CD1"/>
    <w:rsid w:val="005E59A1"/>
    <w:rsid w:val="005E76D4"/>
    <w:rsid w:val="005F2911"/>
    <w:rsid w:val="005F4149"/>
    <w:rsid w:val="005F7790"/>
    <w:rsid w:val="006037A4"/>
    <w:rsid w:val="00613A77"/>
    <w:rsid w:val="00615D9E"/>
    <w:rsid w:val="00616E34"/>
    <w:rsid w:val="006220C3"/>
    <w:rsid w:val="00622519"/>
    <w:rsid w:val="00622DC4"/>
    <w:rsid w:val="006240EF"/>
    <w:rsid w:val="00625D98"/>
    <w:rsid w:val="00626DE4"/>
    <w:rsid w:val="00633084"/>
    <w:rsid w:val="00633496"/>
    <w:rsid w:val="006436A5"/>
    <w:rsid w:val="00644B27"/>
    <w:rsid w:val="006452BA"/>
    <w:rsid w:val="00647698"/>
    <w:rsid w:val="00647763"/>
    <w:rsid w:val="0065054E"/>
    <w:rsid w:val="006526CD"/>
    <w:rsid w:val="00654C10"/>
    <w:rsid w:val="0065561C"/>
    <w:rsid w:val="006576C5"/>
    <w:rsid w:val="00657D6C"/>
    <w:rsid w:val="00660FC3"/>
    <w:rsid w:val="00661303"/>
    <w:rsid w:val="00664975"/>
    <w:rsid w:val="00667560"/>
    <w:rsid w:val="00667BBA"/>
    <w:rsid w:val="00667F81"/>
    <w:rsid w:val="00671135"/>
    <w:rsid w:val="00676058"/>
    <w:rsid w:val="00676C5D"/>
    <w:rsid w:val="00676D58"/>
    <w:rsid w:val="00680423"/>
    <w:rsid w:val="00680B7C"/>
    <w:rsid w:val="0068165D"/>
    <w:rsid w:val="00682059"/>
    <w:rsid w:val="006826C6"/>
    <w:rsid w:val="006839BC"/>
    <w:rsid w:val="00687C44"/>
    <w:rsid w:val="00692D58"/>
    <w:rsid w:val="00693255"/>
    <w:rsid w:val="00695859"/>
    <w:rsid w:val="00695D26"/>
    <w:rsid w:val="00696741"/>
    <w:rsid w:val="006A221C"/>
    <w:rsid w:val="006A7BA9"/>
    <w:rsid w:val="006B06B5"/>
    <w:rsid w:val="006B1998"/>
    <w:rsid w:val="006B326A"/>
    <w:rsid w:val="006B4C4E"/>
    <w:rsid w:val="006B568A"/>
    <w:rsid w:val="006C16C3"/>
    <w:rsid w:val="006C399D"/>
    <w:rsid w:val="006D1D0F"/>
    <w:rsid w:val="006D537D"/>
    <w:rsid w:val="006D64F3"/>
    <w:rsid w:val="006E3F5E"/>
    <w:rsid w:val="006E4B05"/>
    <w:rsid w:val="006E4F62"/>
    <w:rsid w:val="006E7A0D"/>
    <w:rsid w:val="006F186B"/>
    <w:rsid w:val="006F2129"/>
    <w:rsid w:val="006F6B2F"/>
    <w:rsid w:val="0070415E"/>
    <w:rsid w:val="00705935"/>
    <w:rsid w:val="007060E5"/>
    <w:rsid w:val="0070650E"/>
    <w:rsid w:val="00712576"/>
    <w:rsid w:val="00712689"/>
    <w:rsid w:val="007136CD"/>
    <w:rsid w:val="00713903"/>
    <w:rsid w:val="007139ED"/>
    <w:rsid w:val="007178B6"/>
    <w:rsid w:val="00717C9A"/>
    <w:rsid w:val="00725885"/>
    <w:rsid w:val="0073189F"/>
    <w:rsid w:val="007415A8"/>
    <w:rsid w:val="00745143"/>
    <w:rsid w:val="00746880"/>
    <w:rsid w:val="0075142D"/>
    <w:rsid w:val="007516E3"/>
    <w:rsid w:val="00753157"/>
    <w:rsid w:val="0075400F"/>
    <w:rsid w:val="007540C0"/>
    <w:rsid w:val="007558C8"/>
    <w:rsid w:val="00756CEB"/>
    <w:rsid w:val="0075784C"/>
    <w:rsid w:val="00763E79"/>
    <w:rsid w:val="00764612"/>
    <w:rsid w:val="007647DF"/>
    <w:rsid w:val="0076646D"/>
    <w:rsid w:val="00767B1F"/>
    <w:rsid w:val="0077042C"/>
    <w:rsid w:val="007708DF"/>
    <w:rsid w:val="007719BE"/>
    <w:rsid w:val="007744CC"/>
    <w:rsid w:val="00774F18"/>
    <w:rsid w:val="00776C8A"/>
    <w:rsid w:val="00776F57"/>
    <w:rsid w:val="00780AFD"/>
    <w:rsid w:val="00782451"/>
    <w:rsid w:val="00784BEB"/>
    <w:rsid w:val="00787FEB"/>
    <w:rsid w:val="007912D5"/>
    <w:rsid w:val="00791648"/>
    <w:rsid w:val="00794424"/>
    <w:rsid w:val="00797986"/>
    <w:rsid w:val="007A2B9D"/>
    <w:rsid w:val="007A2ED6"/>
    <w:rsid w:val="007A2FFA"/>
    <w:rsid w:val="007A3C66"/>
    <w:rsid w:val="007B17D2"/>
    <w:rsid w:val="007B3466"/>
    <w:rsid w:val="007B3C99"/>
    <w:rsid w:val="007B6AA6"/>
    <w:rsid w:val="007B7139"/>
    <w:rsid w:val="007C0A5B"/>
    <w:rsid w:val="007C33DD"/>
    <w:rsid w:val="007D1C5D"/>
    <w:rsid w:val="007D23F5"/>
    <w:rsid w:val="007D2741"/>
    <w:rsid w:val="007D5DBA"/>
    <w:rsid w:val="007D77F7"/>
    <w:rsid w:val="007E078A"/>
    <w:rsid w:val="007E1D7D"/>
    <w:rsid w:val="007E1E64"/>
    <w:rsid w:val="007E1F6B"/>
    <w:rsid w:val="007E4851"/>
    <w:rsid w:val="007E56D9"/>
    <w:rsid w:val="007E5B06"/>
    <w:rsid w:val="007F57FB"/>
    <w:rsid w:val="007F5D1F"/>
    <w:rsid w:val="007F6A3E"/>
    <w:rsid w:val="007F7C87"/>
    <w:rsid w:val="00803DE6"/>
    <w:rsid w:val="008067F8"/>
    <w:rsid w:val="00807ADC"/>
    <w:rsid w:val="008102FD"/>
    <w:rsid w:val="00810538"/>
    <w:rsid w:val="008123A3"/>
    <w:rsid w:val="00813369"/>
    <w:rsid w:val="00816BC6"/>
    <w:rsid w:val="00820271"/>
    <w:rsid w:val="008236F3"/>
    <w:rsid w:val="00823E72"/>
    <w:rsid w:val="008256AD"/>
    <w:rsid w:val="008270B1"/>
    <w:rsid w:val="00831CD9"/>
    <w:rsid w:val="008322C7"/>
    <w:rsid w:val="0084036E"/>
    <w:rsid w:val="00840CCD"/>
    <w:rsid w:val="0084318A"/>
    <w:rsid w:val="008435EA"/>
    <w:rsid w:val="00844B59"/>
    <w:rsid w:val="0084500D"/>
    <w:rsid w:val="00845B61"/>
    <w:rsid w:val="00846570"/>
    <w:rsid w:val="0085100F"/>
    <w:rsid w:val="008533DB"/>
    <w:rsid w:val="00853E4D"/>
    <w:rsid w:val="0085767C"/>
    <w:rsid w:val="0086645D"/>
    <w:rsid w:val="008672C3"/>
    <w:rsid w:val="0087509E"/>
    <w:rsid w:val="0087718A"/>
    <w:rsid w:val="00877925"/>
    <w:rsid w:val="008804FB"/>
    <w:rsid w:val="00880D94"/>
    <w:rsid w:val="008815CF"/>
    <w:rsid w:val="00894F67"/>
    <w:rsid w:val="00895732"/>
    <w:rsid w:val="008979BF"/>
    <w:rsid w:val="008A2416"/>
    <w:rsid w:val="008B0A02"/>
    <w:rsid w:val="008B0D9E"/>
    <w:rsid w:val="008B424A"/>
    <w:rsid w:val="008C0EF9"/>
    <w:rsid w:val="008C1088"/>
    <w:rsid w:val="008C2080"/>
    <w:rsid w:val="008D1436"/>
    <w:rsid w:val="008D3B58"/>
    <w:rsid w:val="008D4046"/>
    <w:rsid w:val="008E0E34"/>
    <w:rsid w:val="008E4AED"/>
    <w:rsid w:val="008E5777"/>
    <w:rsid w:val="008E7326"/>
    <w:rsid w:val="008F0CD4"/>
    <w:rsid w:val="008F1856"/>
    <w:rsid w:val="008F2712"/>
    <w:rsid w:val="008F2716"/>
    <w:rsid w:val="008F3A0A"/>
    <w:rsid w:val="008F3DCF"/>
    <w:rsid w:val="00903BE3"/>
    <w:rsid w:val="00907ADF"/>
    <w:rsid w:val="009126D5"/>
    <w:rsid w:val="009143E1"/>
    <w:rsid w:val="00915CF8"/>
    <w:rsid w:val="009169AD"/>
    <w:rsid w:val="00924252"/>
    <w:rsid w:val="009264FC"/>
    <w:rsid w:val="00926F34"/>
    <w:rsid w:val="00932FB5"/>
    <w:rsid w:val="00935F64"/>
    <w:rsid w:val="00936B1B"/>
    <w:rsid w:val="00940A35"/>
    <w:rsid w:val="00940AC0"/>
    <w:rsid w:val="00941D64"/>
    <w:rsid w:val="00941FC1"/>
    <w:rsid w:val="0094255F"/>
    <w:rsid w:val="00942D39"/>
    <w:rsid w:val="009439B5"/>
    <w:rsid w:val="00943C97"/>
    <w:rsid w:val="0094755B"/>
    <w:rsid w:val="00953131"/>
    <w:rsid w:val="0095326C"/>
    <w:rsid w:val="00953632"/>
    <w:rsid w:val="00961CCE"/>
    <w:rsid w:val="0096529C"/>
    <w:rsid w:val="00965ECD"/>
    <w:rsid w:val="00967DA8"/>
    <w:rsid w:val="0097031C"/>
    <w:rsid w:val="00970A2A"/>
    <w:rsid w:val="00971C80"/>
    <w:rsid w:val="0097469D"/>
    <w:rsid w:val="00976C4F"/>
    <w:rsid w:val="00984BBC"/>
    <w:rsid w:val="00987659"/>
    <w:rsid w:val="00990B47"/>
    <w:rsid w:val="0099121E"/>
    <w:rsid w:val="00994ED2"/>
    <w:rsid w:val="00995C2B"/>
    <w:rsid w:val="00996BB2"/>
    <w:rsid w:val="009A4D7C"/>
    <w:rsid w:val="009A5957"/>
    <w:rsid w:val="009B04E4"/>
    <w:rsid w:val="009B06D2"/>
    <w:rsid w:val="009B5781"/>
    <w:rsid w:val="009B7786"/>
    <w:rsid w:val="009B787B"/>
    <w:rsid w:val="009C0BA2"/>
    <w:rsid w:val="009C1B10"/>
    <w:rsid w:val="009C5705"/>
    <w:rsid w:val="009D19EE"/>
    <w:rsid w:val="009D5274"/>
    <w:rsid w:val="009D54CA"/>
    <w:rsid w:val="009D73F2"/>
    <w:rsid w:val="009D77BE"/>
    <w:rsid w:val="009E448E"/>
    <w:rsid w:val="009E76C1"/>
    <w:rsid w:val="009F159A"/>
    <w:rsid w:val="009F27D3"/>
    <w:rsid w:val="009F3A8F"/>
    <w:rsid w:val="00A02762"/>
    <w:rsid w:val="00A10CB3"/>
    <w:rsid w:val="00A10D39"/>
    <w:rsid w:val="00A178FB"/>
    <w:rsid w:val="00A20BE8"/>
    <w:rsid w:val="00A24868"/>
    <w:rsid w:val="00A24A2A"/>
    <w:rsid w:val="00A27165"/>
    <w:rsid w:val="00A271C2"/>
    <w:rsid w:val="00A309FE"/>
    <w:rsid w:val="00A357BD"/>
    <w:rsid w:val="00A421A8"/>
    <w:rsid w:val="00A42615"/>
    <w:rsid w:val="00A43DDA"/>
    <w:rsid w:val="00A456D4"/>
    <w:rsid w:val="00A50D1C"/>
    <w:rsid w:val="00A53E0C"/>
    <w:rsid w:val="00A544B2"/>
    <w:rsid w:val="00A570DC"/>
    <w:rsid w:val="00A6214F"/>
    <w:rsid w:val="00A62216"/>
    <w:rsid w:val="00A657D3"/>
    <w:rsid w:val="00A65F9D"/>
    <w:rsid w:val="00A7033E"/>
    <w:rsid w:val="00A77192"/>
    <w:rsid w:val="00A77973"/>
    <w:rsid w:val="00A83E24"/>
    <w:rsid w:val="00A84F34"/>
    <w:rsid w:val="00A91A5F"/>
    <w:rsid w:val="00A96783"/>
    <w:rsid w:val="00A97DD4"/>
    <w:rsid w:val="00AA2485"/>
    <w:rsid w:val="00AA5A53"/>
    <w:rsid w:val="00AB629C"/>
    <w:rsid w:val="00AC1BE5"/>
    <w:rsid w:val="00AC4651"/>
    <w:rsid w:val="00AD0AD4"/>
    <w:rsid w:val="00AD2065"/>
    <w:rsid w:val="00AD23D1"/>
    <w:rsid w:val="00AD7F96"/>
    <w:rsid w:val="00AE2ACA"/>
    <w:rsid w:val="00AE509A"/>
    <w:rsid w:val="00AE58DA"/>
    <w:rsid w:val="00AF0592"/>
    <w:rsid w:val="00AF40A7"/>
    <w:rsid w:val="00AF4136"/>
    <w:rsid w:val="00AF4C20"/>
    <w:rsid w:val="00AF5E46"/>
    <w:rsid w:val="00B03BCC"/>
    <w:rsid w:val="00B053DA"/>
    <w:rsid w:val="00B05929"/>
    <w:rsid w:val="00B06027"/>
    <w:rsid w:val="00B07F37"/>
    <w:rsid w:val="00B10914"/>
    <w:rsid w:val="00B116F5"/>
    <w:rsid w:val="00B1313D"/>
    <w:rsid w:val="00B15D2E"/>
    <w:rsid w:val="00B16574"/>
    <w:rsid w:val="00B178A3"/>
    <w:rsid w:val="00B22E2E"/>
    <w:rsid w:val="00B24A25"/>
    <w:rsid w:val="00B310D1"/>
    <w:rsid w:val="00B3231D"/>
    <w:rsid w:val="00B357DC"/>
    <w:rsid w:val="00B36800"/>
    <w:rsid w:val="00B36C5E"/>
    <w:rsid w:val="00B40A67"/>
    <w:rsid w:val="00B41A69"/>
    <w:rsid w:val="00B41B3E"/>
    <w:rsid w:val="00B422DD"/>
    <w:rsid w:val="00B46A1A"/>
    <w:rsid w:val="00B4751C"/>
    <w:rsid w:val="00B50CF5"/>
    <w:rsid w:val="00B53DAB"/>
    <w:rsid w:val="00B541C4"/>
    <w:rsid w:val="00B555DB"/>
    <w:rsid w:val="00B55EE5"/>
    <w:rsid w:val="00B571BA"/>
    <w:rsid w:val="00B65394"/>
    <w:rsid w:val="00B65C00"/>
    <w:rsid w:val="00B66054"/>
    <w:rsid w:val="00B660EB"/>
    <w:rsid w:val="00B66962"/>
    <w:rsid w:val="00B676DF"/>
    <w:rsid w:val="00B747A6"/>
    <w:rsid w:val="00B750A7"/>
    <w:rsid w:val="00B75AE1"/>
    <w:rsid w:val="00B7637B"/>
    <w:rsid w:val="00B82B68"/>
    <w:rsid w:val="00B848B7"/>
    <w:rsid w:val="00B84CD7"/>
    <w:rsid w:val="00B87D8A"/>
    <w:rsid w:val="00B935C5"/>
    <w:rsid w:val="00BA37EA"/>
    <w:rsid w:val="00BA4C08"/>
    <w:rsid w:val="00BA6D72"/>
    <w:rsid w:val="00BA7DBE"/>
    <w:rsid w:val="00BB2350"/>
    <w:rsid w:val="00BB3AFA"/>
    <w:rsid w:val="00BB4137"/>
    <w:rsid w:val="00BB494D"/>
    <w:rsid w:val="00BB5046"/>
    <w:rsid w:val="00BC169F"/>
    <w:rsid w:val="00BC18E5"/>
    <w:rsid w:val="00BC35ED"/>
    <w:rsid w:val="00BC6EA7"/>
    <w:rsid w:val="00BD13F9"/>
    <w:rsid w:val="00BD37C3"/>
    <w:rsid w:val="00BD7221"/>
    <w:rsid w:val="00BE0F51"/>
    <w:rsid w:val="00BE15C5"/>
    <w:rsid w:val="00BE1875"/>
    <w:rsid w:val="00BE2312"/>
    <w:rsid w:val="00BE2799"/>
    <w:rsid w:val="00BE5F07"/>
    <w:rsid w:val="00BE79E0"/>
    <w:rsid w:val="00BF7348"/>
    <w:rsid w:val="00C03EC3"/>
    <w:rsid w:val="00C063AC"/>
    <w:rsid w:val="00C06BE7"/>
    <w:rsid w:val="00C07FB1"/>
    <w:rsid w:val="00C12056"/>
    <w:rsid w:val="00C12550"/>
    <w:rsid w:val="00C21EF5"/>
    <w:rsid w:val="00C307C7"/>
    <w:rsid w:val="00C30B45"/>
    <w:rsid w:val="00C32D4A"/>
    <w:rsid w:val="00C35805"/>
    <w:rsid w:val="00C35BA0"/>
    <w:rsid w:val="00C41848"/>
    <w:rsid w:val="00C43D7A"/>
    <w:rsid w:val="00C4419E"/>
    <w:rsid w:val="00C45921"/>
    <w:rsid w:val="00C56991"/>
    <w:rsid w:val="00C57FAF"/>
    <w:rsid w:val="00C61EA1"/>
    <w:rsid w:val="00C62D33"/>
    <w:rsid w:val="00C63BC4"/>
    <w:rsid w:val="00C63F02"/>
    <w:rsid w:val="00C64372"/>
    <w:rsid w:val="00C65153"/>
    <w:rsid w:val="00C66112"/>
    <w:rsid w:val="00C67199"/>
    <w:rsid w:val="00C773F5"/>
    <w:rsid w:val="00C80354"/>
    <w:rsid w:val="00C81342"/>
    <w:rsid w:val="00C8227E"/>
    <w:rsid w:val="00C859CB"/>
    <w:rsid w:val="00C85BD4"/>
    <w:rsid w:val="00C8788F"/>
    <w:rsid w:val="00C87F53"/>
    <w:rsid w:val="00C912C8"/>
    <w:rsid w:val="00C952A6"/>
    <w:rsid w:val="00C97B5C"/>
    <w:rsid w:val="00CA1FFA"/>
    <w:rsid w:val="00CA249E"/>
    <w:rsid w:val="00CA6F6A"/>
    <w:rsid w:val="00CC14C9"/>
    <w:rsid w:val="00CC4412"/>
    <w:rsid w:val="00CC4D9B"/>
    <w:rsid w:val="00CC5E9F"/>
    <w:rsid w:val="00CC6B30"/>
    <w:rsid w:val="00CD1430"/>
    <w:rsid w:val="00CD14F8"/>
    <w:rsid w:val="00CD1792"/>
    <w:rsid w:val="00CD633B"/>
    <w:rsid w:val="00CD7823"/>
    <w:rsid w:val="00CE172D"/>
    <w:rsid w:val="00CF1C78"/>
    <w:rsid w:val="00CF712C"/>
    <w:rsid w:val="00CF79A1"/>
    <w:rsid w:val="00D02097"/>
    <w:rsid w:val="00D04833"/>
    <w:rsid w:val="00D07763"/>
    <w:rsid w:val="00D079AD"/>
    <w:rsid w:val="00D07AC0"/>
    <w:rsid w:val="00D10723"/>
    <w:rsid w:val="00D11661"/>
    <w:rsid w:val="00D12013"/>
    <w:rsid w:val="00D14A2F"/>
    <w:rsid w:val="00D151E0"/>
    <w:rsid w:val="00D16593"/>
    <w:rsid w:val="00D16651"/>
    <w:rsid w:val="00D17F2F"/>
    <w:rsid w:val="00D2062A"/>
    <w:rsid w:val="00D251C0"/>
    <w:rsid w:val="00D26D12"/>
    <w:rsid w:val="00D340A0"/>
    <w:rsid w:val="00D36FBD"/>
    <w:rsid w:val="00D378BF"/>
    <w:rsid w:val="00D438C5"/>
    <w:rsid w:val="00D43CD1"/>
    <w:rsid w:val="00D43D18"/>
    <w:rsid w:val="00D53AC0"/>
    <w:rsid w:val="00D55F7F"/>
    <w:rsid w:val="00D569D8"/>
    <w:rsid w:val="00D56A81"/>
    <w:rsid w:val="00D57BF9"/>
    <w:rsid w:val="00D602F2"/>
    <w:rsid w:val="00D619E0"/>
    <w:rsid w:val="00D61B83"/>
    <w:rsid w:val="00D632F6"/>
    <w:rsid w:val="00D731C1"/>
    <w:rsid w:val="00D859C3"/>
    <w:rsid w:val="00D85E2A"/>
    <w:rsid w:val="00D86AF2"/>
    <w:rsid w:val="00D86E43"/>
    <w:rsid w:val="00D874A3"/>
    <w:rsid w:val="00D90A6E"/>
    <w:rsid w:val="00D91840"/>
    <w:rsid w:val="00D96CD6"/>
    <w:rsid w:val="00D97B5C"/>
    <w:rsid w:val="00DA4F44"/>
    <w:rsid w:val="00DA6BE0"/>
    <w:rsid w:val="00DB0F2B"/>
    <w:rsid w:val="00DB0F3E"/>
    <w:rsid w:val="00DB4C2F"/>
    <w:rsid w:val="00DC07A8"/>
    <w:rsid w:val="00DC09FE"/>
    <w:rsid w:val="00DC2E5A"/>
    <w:rsid w:val="00DC7ADA"/>
    <w:rsid w:val="00DC7E75"/>
    <w:rsid w:val="00DC7F27"/>
    <w:rsid w:val="00DD11B9"/>
    <w:rsid w:val="00DD1B95"/>
    <w:rsid w:val="00DD4037"/>
    <w:rsid w:val="00DD6D4B"/>
    <w:rsid w:val="00DE5C85"/>
    <w:rsid w:val="00DF1BA3"/>
    <w:rsid w:val="00DF26C5"/>
    <w:rsid w:val="00DF6E9B"/>
    <w:rsid w:val="00E106F1"/>
    <w:rsid w:val="00E125C0"/>
    <w:rsid w:val="00E13A9A"/>
    <w:rsid w:val="00E2106F"/>
    <w:rsid w:val="00E27E84"/>
    <w:rsid w:val="00E35457"/>
    <w:rsid w:val="00E4089D"/>
    <w:rsid w:val="00E40D65"/>
    <w:rsid w:val="00E427E3"/>
    <w:rsid w:val="00E43B2D"/>
    <w:rsid w:val="00E44E7B"/>
    <w:rsid w:val="00E45089"/>
    <w:rsid w:val="00E50A49"/>
    <w:rsid w:val="00E521D8"/>
    <w:rsid w:val="00E5417D"/>
    <w:rsid w:val="00E65816"/>
    <w:rsid w:val="00E6673F"/>
    <w:rsid w:val="00E73C85"/>
    <w:rsid w:val="00E76296"/>
    <w:rsid w:val="00E77345"/>
    <w:rsid w:val="00E877F2"/>
    <w:rsid w:val="00E914EC"/>
    <w:rsid w:val="00E91811"/>
    <w:rsid w:val="00E92E8E"/>
    <w:rsid w:val="00E97FAB"/>
    <w:rsid w:val="00EA0289"/>
    <w:rsid w:val="00EA3279"/>
    <w:rsid w:val="00EA41C6"/>
    <w:rsid w:val="00EA57F4"/>
    <w:rsid w:val="00EA6A39"/>
    <w:rsid w:val="00EA7E66"/>
    <w:rsid w:val="00EB1669"/>
    <w:rsid w:val="00EB1D1D"/>
    <w:rsid w:val="00EB223E"/>
    <w:rsid w:val="00EB362F"/>
    <w:rsid w:val="00EB377B"/>
    <w:rsid w:val="00EB40E7"/>
    <w:rsid w:val="00EC4A24"/>
    <w:rsid w:val="00ED4FBD"/>
    <w:rsid w:val="00ED631F"/>
    <w:rsid w:val="00ED71E3"/>
    <w:rsid w:val="00EE0E4A"/>
    <w:rsid w:val="00EE3DD7"/>
    <w:rsid w:val="00EE4F3A"/>
    <w:rsid w:val="00EE6A17"/>
    <w:rsid w:val="00EF28DF"/>
    <w:rsid w:val="00EF411A"/>
    <w:rsid w:val="00F02093"/>
    <w:rsid w:val="00F04CC2"/>
    <w:rsid w:val="00F05507"/>
    <w:rsid w:val="00F057AC"/>
    <w:rsid w:val="00F11C09"/>
    <w:rsid w:val="00F13E96"/>
    <w:rsid w:val="00F154BB"/>
    <w:rsid w:val="00F20A39"/>
    <w:rsid w:val="00F2194E"/>
    <w:rsid w:val="00F23619"/>
    <w:rsid w:val="00F275AE"/>
    <w:rsid w:val="00F3095D"/>
    <w:rsid w:val="00F34270"/>
    <w:rsid w:val="00F37FEA"/>
    <w:rsid w:val="00F505FD"/>
    <w:rsid w:val="00F544DD"/>
    <w:rsid w:val="00F54DC2"/>
    <w:rsid w:val="00F557F4"/>
    <w:rsid w:val="00F620E9"/>
    <w:rsid w:val="00F62E7C"/>
    <w:rsid w:val="00F6559B"/>
    <w:rsid w:val="00F6605B"/>
    <w:rsid w:val="00F71FC8"/>
    <w:rsid w:val="00F74790"/>
    <w:rsid w:val="00F77081"/>
    <w:rsid w:val="00F80408"/>
    <w:rsid w:val="00F81D33"/>
    <w:rsid w:val="00F8407E"/>
    <w:rsid w:val="00F84D04"/>
    <w:rsid w:val="00F9094E"/>
    <w:rsid w:val="00F972FA"/>
    <w:rsid w:val="00F97C75"/>
    <w:rsid w:val="00FA0075"/>
    <w:rsid w:val="00FA47B6"/>
    <w:rsid w:val="00FB24E1"/>
    <w:rsid w:val="00FB29E9"/>
    <w:rsid w:val="00FB2C9A"/>
    <w:rsid w:val="00FB5441"/>
    <w:rsid w:val="00FB637C"/>
    <w:rsid w:val="00FB6E79"/>
    <w:rsid w:val="00FC1BD6"/>
    <w:rsid w:val="00FC580C"/>
    <w:rsid w:val="00FC6BB4"/>
    <w:rsid w:val="00FC79FD"/>
    <w:rsid w:val="00FD1B2A"/>
    <w:rsid w:val="00FD36AA"/>
    <w:rsid w:val="00FD6957"/>
    <w:rsid w:val="00FD7EB5"/>
    <w:rsid w:val="00FE3C34"/>
    <w:rsid w:val="00FF2E8C"/>
    <w:rsid w:val="00FF5493"/>
    <w:rsid w:val="00FF5A9D"/>
    <w:rsid w:val="00FF71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1"/>
    <o:shapelayout v:ext="edit">
      <o:idmap v:ext="edit" data="1"/>
    </o:shapelayout>
  </w:shapeDefaults>
  <w:decimalSymbol w:val="."/>
  <w:listSeparator w:val=","/>
  <w14:docId w14:val="5566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2"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BBC"/>
    <w:rPr>
      <w:szCs w:val="28"/>
      <w:lang w:bidi="bn-BD"/>
    </w:rPr>
  </w:style>
  <w:style w:type="paragraph" w:styleId="Heading1">
    <w:name w:val="heading 1"/>
    <w:basedOn w:val="Normal"/>
    <w:next w:val="Normal"/>
    <w:link w:val="Heading1Char"/>
    <w:uiPriority w:val="9"/>
    <w:qFormat/>
    <w:rsid w:val="0004415B"/>
    <w:pPr>
      <w:keepNext/>
      <w:keepLines/>
      <w:spacing w:before="240" w:after="0"/>
      <w:outlineLvl w:val="0"/>
    </w:pPr>
    <w:rPr>
      <w:rFonts w:asciiTheme="majorHAnsi" w:eastAsiaTheme="majorEastAsia" w:hAnsiTheme="majorHAnsi" w:cstheme="majorBidi"/>
      <w:color w:val="2F5496" w:themeColor="accent1" w:themeShade="BF"/>
      <w:sz w:val="32"/>
      <w:szCs w:val="32"/>
      <w:lang w:bidi="ar-SA"/>
    </w:rPr>
  </w:style>
  <w:style w:type="paragraph" w:styleId="Heading2">
    <w:name w:val="heading 2"/>
    <w:basedOn w:val="Normal"/>
    <w:link w:val="Heading2Char"/>
    <w:uiPriority w:val="9"/>
    <w:qFormat/>
    <w:rsid w:val="00AC4651"/>
    <w:pPr>
      <w:spacing w:before="100" w:beforeAutospacing="1" w:after="100" w:afterAutospacing="1" w:line="240" w:lineRule="auto"/>
      <w:outlineLvl w:val="1"/>
    </w:pPr>
    <w:rPr>
      <w:rFonts w:ascii="Times New Roman" w:eastAsia="Times New Roman" w:hAnsi="Times New Roman" w:cs="Times New Roman"/>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570DC"/>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570DC"/>
    <w:rPr>
      <w:rFonts w:ascii="Calibri" w:hAnsi="Calibri" w:cs="Calibri"/>
      <w:noProof/>
      <w:szCs w:val="28"/>
      <w:lang w:bidi="bn-BD"/>
    </w:rPr>
  </w:style>
  <w:style w:type="paragraph" w:customStyle="1" w:styleId="EndNoteBibliography">
    <w:name w:val="EndNote Bibliography"/>
    <w:basedOn w:val="Normal"/>
    <w:link w:val="EndNoteBibliographyChar"/>
    <w:rsid w:val="00A570DC"/>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570DC"/>
    <w:rPr>
      <w:rFonts w:ascii="Calibri" w:hAnsi="Calibri" w:cs="Calibri"/>
      <w:noProof/>
      <w:szCs w:val="28"/>
      <w:lang w:bidi="bn-BD"/>
    </w:rPr>
  </w:style>
  <w:style w:type="character" w:customStyle="1" w:styleId="Heading1Char">
    <w:name w:val="Heading 1 Char"/>
    <w:basedOn w:val="DefaultParagraphFont"/>
    <w:link w:val="Heading1"/>
    <w:uiPriority w:val="9"/>
    <w:rsid w:val="0004415B"/>
    <w:rPr>
      <w:rFonts w:asciiTheme="majorHAnsi" w:eastAsiaTheme="majorEastAsia" w:hAnsiTheme="majorHAnsi" w:cstheme="majorBidi"/>
      <w:color w:val="2F5496" w:themeColor="accent1" w:themeShade="BF"/>
      <w:sz w:val="32"/>
      <w:szCs w:val="32"/>
    </w:rPr>
  </w:style>
  <w:style w:type="paragraph" w:styleId="ListParagraph">
    <w:name w:val="List Paragraph"/>
    <w:aliases w:val="List Paragraph (numbered (a)),Normal 2,Main numbered paragraph,1.1.1_List Paragraph,List_Paragraph,Multilevel para_II,List Paragraph 1.1.1,List_Paragraph Char Char C"/>
    <w:basedOn w:val="Normal"/>
    <w:link w:val="ListParagraphChar"/>
    <w:uiPriority w:val="34"/>
    <w:qFormat/>
    <w:rsid w:val="005C4A8F"/>
    <w:pPr>
      <w:ind w:left="720"/>
      <w:contextualSpacing/>
    </w:pPr>
  </w:style>
  <w:style w:type="paragraph" w:styleId="EndnoteText">
    <w:name w:val="endnote text"/>
    <w:basedOn w:val="Normal"/>
    <w:link w:val="EndnoteTextChar"/>
    <w:uiPriority w:val="99"/>
    <w:semiHidden/>
    <w:unhideWhenUsed/>
    <w:rsid w:val="00A97DD4"/>
    <w:pPr>
      <w:spacing w:after="0" w:line="240" w:lineRule="auto"/>
    </w:pPr>
    <w:rPr>
      <w:sz w:val="20"/>
      <w:szCs w:val="25"/>
    </w:rPr>
  </w:style>
  <w:style w:type="character" w:customStyle="1" w:styleId="EndnoteTextChar">
    <w:name w:val="Endnote Text Char"/>
    <w:basedOn w:val="DefaultParagraphFont"/>
    <w:link w:val="EndnoteText"/>
    <w:uiPriority w:val="99"/>
    <w:semiHidden/>
    <w:rsid w:val="00A97DD4"/>
    <w:rPr>
      <w:sz w:val="20"/>
      <w:szCs w:val="25"/>
      <w:lang w:bidi="bn-BD"/>
    </w:rPr>
  </w:style>
  <w:style w:type="character" w:styleId="EndnoteReference">
    <w:name w:val="endnote reference"/>
    <w:basedOn w:val="DefaultParagraphFont"/>
    <w:uiPriority w:val="99"/>
    <w:semiHidden/>
    <w:unhideWhenUsed/>
    <w:rsid w:val="00A97DD4"/>
    <w:rPr>
      <w:vertAlign w:val="superscript"/>
    </w:rPr>
  </w:style>
  <w:style w:type="paragraph" w:styleId="Bibliography">
    <w:name w:val="Bibliography"/>
    <w:basedOn w:val="Normal"/>
    <w:next w:val="Normal"/>
    <w:uiPriority w:val="37"/>
    <w:unhideWhenUsed/>
    <w:rsid w:val="008979BF"/>
  </w:style>
  <w:style w:type="character" w:styleId="Hyperlink">
    <w:name w:val="Hyperlink"/>
    <w:basedOn w:val="DefaultParagraphFont"/>
    <w:uiPriority w:val="99"/>
    <w:unhideWhenUsed/>
    <w:rsid w:val="00C81342"/>
    <w:rPr>
      <w:color w:val="0563C1" w:themeColor="hyperlink"/>
      <w:u w:val="single"/>
    </w:rPr>
  </w:style>
  <w:style w:type="character" w:customStyle="1" w:styleId="UnresolvedMention1">
    <w:name w:val="Unresolved Mention1"/>
    <w:basedOn w:val="DefaultParagraphFont"/>
    <w:uiPriority w:val="99"/>
    <w:semiHidden/>
    <w:unhideWhenUsed/>
    <w:rsid w:val="00C81342"/>
    <w:rPr>
      <w:color w:val="605E5C"/>
      <w:shd w:val="clear" w:color="auto" w:fill="E1DFDD"/>
    </w:rPr>
  </w:style>
  <w:style w:type="paragraph" w:styleId="FootnoteText">
    <w:name w:val="footnote text"/>
    <w:basedOn w:val="Normal"/>
    <w:link w:val="FootnoteTextChar"/>
    <w:uiPriority w:val="99"/>
    <w:semiHidden/>
    <w:unhideWhenUsed/>
    <w:rsid w:val="00047F4A"/>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047F4A"/>
    <w:rPr>
      <w:sz w:val="20"/>
      <w:szCs w:val="25"/>
      <w:lang w:bidi="bn-BD"/>
    </w:rPr>
  </w:style>
  <w:style w:type="character" w:styleId="FootnoteReference">
    <w:name w:val="footnote reference"/>
    <w:basedOn w:val="DefaultParagraphFont"/>
    <w:uiPriority w:val="99"/>
    <w:semiHidden/>
    <w:unhideWhenUsed/>
    <w:rsid w:val="00047F4A"/>
    <w:rPr>
      <w:vertAlign w:val="superscript"/>
    </w:rPr>
  </w:style>
  <w:style w:type="paragraph" w:styleId="BodyText">
    <w:name w:val="Body Text"/>
    <w:basedOn w:val="Normal"/>
    <w:link w:val="BodyTextChar"/>
    <w:uiPriority w:val="1"/>
    <w:qFormat/>
    <w:rsid w:val="001E54F5"/>
    <w:pPr>
      <w:widowControl w:val="0"/>
      <w:spacing w:after="0" w:line="240" w:lineRule="auto"/>
    </w:pPr>
    <w:rPr>
      <w:rFonts w:ascii="Times New Roman" w:eastAsia="Times New Roman" w:hAnsi="Times New Roman" w:cs="Times New Roman"/>
      <w:sz w:val="19"/>
      <w:szCs w:val="19"/>
      <w:lang w:bidi="ar-SA"/>
    </w:rPr>
  </w:style>
  <w:style w:type="character" w:customStyle="1" w:styleId="BodyTextChar">
    <w:name w:val="Body Text Char"/>
    <w:basedOn w:val="DefaultParagraphFont"/>
    <w:link w:val="BodyText"/>
    <w:uiPriority w:val="1"/>
    <w:rsid w:val="001E54F5"/>
    <w:rPr>
      <w:rFonts w:ascii="Times New Roman" w:eastAsia="Times New Roman" w:hAnsi="Times New Roman" w:cs="Times New Roman"/>
      <w:sz w:val="19"/>
      <w:szCs w:val="19"/>
    </w:rPr>
  </w:style>
  <w:style w:type="table" w:styleId="TableGrid">
    <w:name w:val="Table Grid"/>
    <w:basedOn w:val="TableNormal"/>
    <w:uiPriority w:val="39"/>
    <w:rsid w:val="001E54F5"/>
    <w:pPr>
      <w:spacing w:after="0" w:line="240" w:lineRule="auto"/>
    </w:pPr>
    <w:rPr>
      <w:szCs w:val="28"/>
      <w:lang w:bidi="bn-B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Normal"/>
    <w:next w:val="Normal"/>
    <w:uiPriority w:val="99"/>
    <w:rsid w:val="001E54F5"/>
    <w:pPr>
      <w:autoSpaceDE w:val="0"/>
      <w:autoSpaceDN w:val="0"/>
      <w:adjustRightInd w:val="0"/>
      <w:spacing w:after="0" w:line="181" w:lineRule="atLeast"/>
    </w:pPr>
    <w:rPr>
      <w:rFonts w:ascii="Minion Pro" w:hAnsi="Minion Pro"/>
      <w:sz w:val="24"/>
      <w:szCs w:val="24"/>
    </w:rPr>
  </w:style>
  <w:style w:type="paragraph" w:customStyle="1" w:styleId="Default">
    <w:name w:val="Default"/>
    <w:rsid w:val="007C33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2">
    <w:name w:val="style2"/>
    <w:basedOn w:val="DefaultParagraphFont"/>
    <w:rsid w:val="00E92E8E"/>
  </w:style>
  <w:style w:type="character" w:customStyle="1" w:styleId="Heading2Char">
    <w:name w:val="Heading 2 Char"/>
    <w:basedOn w:val="DefaultParagraphFont"/>
    <w:link w:val="Heading2"/>
    <w:uiPriority w:val="9"/>
    <w:rsid w:val="00AC4651"/>
    <w:rPr>
      <w:rFonts w:ascii="Times New Roman" w:eastAsia="Times New Roman" w:hAnsi="Times New Roman" w:cs="Times New Roman"/>
      <w:b/>
      <w:bCs/>
      <w:sz w:val="36"/>
      <w:szCs w:val="36"/>
    </w:rPr>
  </w:style>
  <w:style w:type="character" w:styleId="Strong">
    <w:name w:val="Strong"/>
    <w:basedOn w:val="DefaultParagraphFont"/>
    <w:uiPriority w:val="22"/>
    <w:qFormat/>
    <w:rsid w:val="00AC4651"/>
    <w:rPr>
      <w:b/>
      <w:bCs/>
    </w:rPr>
  </w:style>
  <w:style w:type="character" w:customStyle="1" w:styleId="UnresolvedMention">
    <w:name w:val="Unresolved Mention"/>
    <w:basedOn w:val="DefaultParagraphFont"/>
    <w:uiPriority w:val="99"/>
    <w:semiHidden/>
    <w:unhideWhenUsed/>
    <w:rsid w:val="00D36FBD"/>
    <w:rPr>
      <w:color w:val="605E5C"/>
      <w:shd w:val="clear" w:color="auto" w:fill="E1DFDD"/>
    </w:rPr>
  </w:style>
  <w:style w:type="paragraph" w:styleId="Header">
    <w:name w:val="header"/>
    <w:basedOn w:val="Normal"/>
    <w:link w:val="HeaderChar"/>
    <w:uiPriority w:val="99"/>
    <w:unhideWhenUsed/>
    <w:rsid w:val="002C13ED"/>
    <w:pPr>
      <w:tabs>
        <w:tab w:val="center" w:pos="4680"/>
        <w:tab w:val="right" w:pos="9360"/>
      </w:tabs>
      <w:spacing w:after="0" w:line="240" w:lineRule="auto"/>
    </w:pPr>
    <w:rPr>
      <w:rFonts w:ascii="Calibri" w:eastAsia="Calibri" w:hAnsi="Calibri" w:cs="Times New Roman"/>
      <w:szCs w:val="22"/>
      <w:lang w:bidi="ar-SA"/>
    </w:rPr>
  </w:style>
  <w:style w:type="character" w:customStyle="1" w:styleId="HeaderChar">
    <w:name w:val="Header Char"/>
    <w:basedOn w:val="DefaultParagraphFont"/>
    <w:link w:val="Header"/>
    <w:uiPriority w:val="99"/>
    <w:rsid w:val="002C13ED"/>
    <w:rPr>
      <w:rFonts w:ascii="Calibri" w:eastAsia="Calibri" w:hAnsi="Calibri" w:cs="Times New Roman"/>
    </w:rPr>
  </w:style>
  <w:style w:type="paragraph" w:styleId="Footer">
    <w:name w:val="footer"/>
    <w:basedOn w:val="Normal"/>
    <w:link w:val="FooterChar"/>
    <w:uiPriority w:val="99"/>
    <w:unhideWhenUsed/>
    <w:rsid w:val="002C13ED"/>
    <w:pPr>
      <w:tabs>
        <w:tab w:val="center" w:pos="4680"/>
        <w:tab w:val="right" w:pos="9360"/>
      </w:tabs>
      <w:spacing w:after="0" w:line="240" w:lineRule="auto"/>
    </w:pPr>
    <w:rPr>
      <w:rFonts w:ascii="Calibri" w:eastAsia="Calibri" w:hAnsi="Calibri" w:cs="Times New Roman"/>
      <w:szCs w:val="22"/>
      <w:lang w:bidi="ar-SA"/>
    </w:rPr>
  </w:style>
  <w:style w:type="character" w:customStyle="1" w:styleId="FooterChar">
    <w:name w:val="Footer Char"/>
    <w:basedOn w:val="DefaultParagraphFont"/>
    <w:link w:val="Footer"/>
    <w:uiPriority w:val="99"/>
    <w:rsid w:val="002C13ED"/>
    <w:rPr>
      <w:rFonts w:ascii="Calibri" w:eastAsia="Calibri" w:hAnsi="Calibri" w:cs="Times New Roman"/>
    </w:rPr>
  </w:style>
  <w:style w:type="character" w:customStyle="1" w:styleId="fontstyle01">
    <w:name w:val="fontstyle01"/>
    <w:rsid w:val="002C13ED"/>
    <w:rPr>
      <w:rFonts w:ascii="Verdana" w:hAnsi="Verdana" w:hint="default"/>
      <w:b w:val="0"/>
      <w:bCs w:val="0"/>
      <w:i w:val="0"/>
      <w:iCs w:val="0"/>
      <w:color w:val="000000"/>
      <w:sz w:val="18"/>
      <w:szCs w:val="18"/>
    </w:rPr>
  </w:style>
  <w:style w:type="paragraph" w:styleId="NormalWeb">
    <w:name w:val="Normal (Web)"/>
    <w:basedOn w:val="Normal"/>
    <w:uiPriority w:val="99"/>
    <w:unhideWhenUsed/>
    <w:rsid w:val="002C13E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Caption">
    <w:name w:val="caption"/>
    <w:basedOn w:val="Normal"/>
    <w:next w:val="Normal"/>
    <w:uiPriority w:val="35"/>
    <w:unhideWhenUsed/>
    <w:qFormat/>
    <w:rsid w:val="00940AC0"/>
    <w:pPr>
      <w:spacing w:after="0" w:line="240" w:lineRule="auto"/>
    </w:pPr>
    <w:rPr>
      <w:rFonts w:ascii="Calibri" w:eastAsia="Calibri" w:hAnsi="Calibri" w:cs="Arial"/>
      <w:b/>
      <w:bCs/>
      <w:sz w:val="20"/>
      <w:szCs w:val="20"/>
      <w:lang w:bidi="ar-SA"/>
    </w:rPr>
  </w:style>
  <w:style w:type="character" w:customStyle="1" w:styleId="one-click">
    <w:name w:val="one-click"/>
    <w:basedOn w:val="DefaultParagraphFont"/>
    <w:rsid w:val="00F544DD"/>
  </w:style>
  <w:style w:type="character" w:customStyle="1" w:styleId="ListParagraphChar">
    <w:name w:val="List Paragraph Char"/>
    <w:aliases w:val="List Paragraph (numbered (a)) Char,Normal 2 Char,Main numbered paragraph Char,1.1.1_List Paragraph Char,List_Paragraph Char,Multilevel para_II Char,List Paragraph 1.1.1 Char,List_Paragraph Char Char C Char"/>
    <w:link w:val="ListParagraph"/>
    <w:uiPriority w:val="34"/>
    <w:locked/>
    <w:rsid w:val="00CD1430"/>
    <w:rPr>
      <w:szCs w:val="28"/>
      <w:lang w:bidi="bn-BD"/>
    </w:rPr>
  </w:style>
  <w:style w:type="paragraph" w:styleId="NoSpacing">
    <w:name w:val="No Spacing"/>
    <w:uiPriority w:val="99"/>
    <w:qFormat/>
    <w:rsid w:val="00CD1430"/>
    <w:pPr>
      <w:spacing w:after="0" w:line="240" w:lineRule="auto"/>
    </w:pPr>
    <w:rPr>
      <w:rFonts w:ascii="Calibri" w:eastAsia="Calibri" w:hAnsi="Calibri" w:cs="Arial"/>
      <w:lang w:val="en-IN"/>
    </w:rPr>
  </w:style>
  <w:style w:type="paragraph" w:styleId="BalloonText">
    <w:name w:val="Balloon Text"/>
    <w:basedOn w:val="Normal"/>
    <w:link w:val="BalloonTextChar"/>
    <w:uiPriority w:val="99"/>
    <w:semiHidden/>
    <w:unhideWhenUsed/>
    <w:rsid w:val="00CD1430"/>
    <w:pPr>
      <w:spacing w:after="0" w:line="240" w:lineRule="auto"/>
    </w:pPr>
    <w:rPr>
      <w:rFonts w:ascii="Tahoma" w:eastAsia="Calibri" w:hAnsi="Tahoma" w:cs="Tahoma"/>
      <w:sz w:val="16"/>
      <w:szCs w:val="16"/>
      <w:lang w:bidi="ar-SA"/>
    </w:rPr>
  </w:style>
  <w:style w:type="character" w:customStyle="1" w:styleId="BalloonTextChar">
    <w:name w:val="Balloon Text Char"/>
    <w:basedOn w:val="DefaultParagraphFont"/>
    <w:link w:val="BalloonText"/>
    <w:uiPriority w:val="99"/>
    <w:semiHidden/>
    <w:rsid w:val="00CD1430"/>
    <w:rPr>
      <w:rFonts w:ascii="Tahoma" w:eastAsia="Calibri" w:hAnsi="Tahoma" w:cs="Tahoma"/>
      <w:sz w:val="16"/>
      <w:szCs w:val="16"/>
    </w:rPr>
  </w:style>
  <w:style w:type="character" w:styleId="CommentReference">
    <w:name w:val="annotation reference"/>
    <w:basedOn w:val="DefaultParagraphFont"/>
    <w:uiPriority w:val="99"/>
    <w:semiHidden/>
    <w:unhideWhenUsed/>
    <w:rsid w:val="00CD1430"/>
    <w:rPr>
      <w:sz w:val="16"/>
      <w:szCs w:val="16"/>
    </w:rPr>
  </w:style>
  <w:style w:type="paragraph" w:styleId="CommentText">
    <w:name w:val="annotation text"/>
    <w:basedOn w:val="Normal"/>
    <w:link w:val="CommentTextChar"/>
    <w:uiPriority w:val="99"/>
    <w:semiHidden/>
    <w:unhideWhenUsed/>
    <w:rsid w:val="00CD1430"/>
    <w:pPr>
      <w:spacing w:after="200" w:line="240" w:lineRule="auto"/>
    </w:pPr>
    <w:rPr>
      <w:rFonts w:ascii="Calibri" w:eastAsia="Calibri" w:hAnsi="Calibri" w:cs="Arial"/>
      <w:sz w:val="20"/>
      <w:szCs w:val="20"/>
      <w:lang w:bidi="ar-SA"/>
    </w:rPr>
  </w:style>
  <w:style w:type="character" w:customStyle="1" w:styleId="CommentTextChar">
    <w:name w:val="Comment Text Char"/>
    <w:basedOn w:val="DefaultParagraphFont"/>
    <w:link w:val="CommentText"/>
    <w:uiPriority w:val="99"/>
    <w:semiHidden/>
    <w:rsid w:val="00CD1430"/>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CD1430"/>
    <w:rPr>
      <w:b/>
      <w:bCs/>
    </w:rPr>
  </w:style>
  <w:style w:type="character" w:customStyle="1" w:styleId="CommentSubjectChar">
    <w:name w:val="Comment Subject Char"/>
    <w:basedOn w:val="CommentTextChar"/>
    <w:link w:val="CommentSubject"/>
    <w:uiPriority w:val="99"/>
    <w:semiHidden/>
    <w:rsid w:val="00CD1430"/>
    <w:rPr>
      <w:rFonts w:ascii="Calibri" w:eastAsia="Calibri" w:hAnsi="Calibri" w:cs="Arial"/>
      <w:b/>
      <w:bCs/>
      <w:sz w:val="20"/>
      <w:szCs w:val="20"/>
    </w:rPr>
  </w:style>
  <w:style w:type="paragraph" w:styleId="Revision">
    <w:name w:val="Revision"/>
    <w:hidden/>
    <w:uiPriority w:val="99"/>
    <w:semiHidden/>
    <w:rsid w:val="00CD1430"/>
    <w:pPr>
      <w:spacing w:after="0" w:line="240" w:lineRule="auto"/>
    </w:pPr>
    <w:rPr>
      <w:rFonts w:ascii="Calibri" w:eastAsia="Calibri" w:hAnsi="Calibri" w:cs="Arial"/>
    </w:rPr>
  </w:style>
  <w:style w:type="paragraph" w:customStyle="1" w:styleId="heading10">
    <w:name w:val="heading1"/>
    <w:basedOn w:val="Normal"/>
    <w:next w:val="p1a"/>
    <w:rsid w:val="00895732"/>
    <w:pPr>
      <w:keepNext/>
      <w:keepLines/>
      <w:tabs>
        <w:tab w:val="left" w:pos="454"/>
      </w:tabs>
      <w:suppressAutoHyphens/>
      <w:spacing w:before="520" w:after="280" w:line="240" w:lineRule="auto"/>
      <w:jc w:val="both"/>
    </w:pPr>
    <w:rPr>
      <w:rFonts w:ascii="Times" w:eastAsia="Times New Roman" w:hAnsi="Times" w:cs="Times New Roman"/>
      <w:b/>
      <w:sz w:val="24"/>
      <w:szCs w:val="20"/>
      <w:lang w:eastAsia="de-DE" w:bidi="ar-SA"/>
    </w:rPr>
  </w:style>
  <w:style w:type="paragraph" w:customStyle="1" w:styleId="heading3">
    <w:name w:val="heading3"/>
    <w:basedOn w:val="Normal"/>
    <w:next w:val="p1a"/>
    <w:link w:val="heading3Zchn"/>
    <w:rsid w:val="00895732"/>
    <w:pPr>
      <w:keepNext/>
      <w:keepLines/>
      <w:tabs>
        <w:tab w:val="left" w:pos="284"/>
      </w:tabs>
      <w:suppressAutoHyphens/>
      <w:spacing w:before="320" w:after="0" w:line="240" w:lineRule="auto"/>
      <w:jc w:val="both"/>
    </w:pPr>
    <w:rPr>
      <w:rFonts w:ascii="Times" w:eastAsia="Times New Roman" w:hAnsi="Times" w:cs="Times New Roman"/>
      <w:b/>
      <w:sz w:val="20"/>
      <w:szCs w:val="20"/>
      <w:lang w:eastAsia="de-DE" w:bidi="ar-SA"/>
    </w:rPr>
  </w:style>
  <w:style w:type="paragraph" w:customStyle="1" w:styleId="abstract">
    <w:name w:val="abstract"/>
    <w:basedOn w:val="p1a"/>
    <w:next w:val="heading10"/>
    <w:rsid w:val="00895732"/>
    <w:pPr>
      <w:spacing w:before="600" w:after="120"/>
      <w:ind w:left="567" w:right="567"/>
    </w:pPr>
    <w:rPr>
      <w:sz w:val="18"/>
    </w:rPr>
  </w:style>
  <w:style w:type="paragraph" w:customStyle="1" w:styleId="p1a">
    <w:name w:val="p1a"/>
    <w:basedOn w:val="Normal"/>
    <w:next w:val="Normal"/>
    <w:link w:val="p1aZchn"/>
    <w:rsid w:val="00895732"/>
    <w:pPr>
      <w:spacing w:after="0" w:line="240" w:lineRule="auto"/>
      <w:jc w:val="both"/>
    </w:pPr>
    <w:rPr>
      <w:rFonts w:ascii="Times" w:eastAsia="Times New Roman" w:hAnsi="Times" w:cs="Times New Roman"/>
      <w:sz w:val="20"/>
      <w:szCs w:val="20"/>
      <w:lang w:eastAsia="de-DE" w:bidi="ar-SA"/>
    </w:rPr>
  </w:style>
  <w:style w:type="character" w:customStyle="1" w:styleId="heading3Zchn">
    <w:name w:val="heading3 Zchn"/>
    <w:link w:val="heading3"/>
    <w:rsid w:val="00895732"/>
    <w:rPr>
      <w:rFonts w:ascii="Times" w:eastAsia="Times New Roman" w:hAnsi="Times" w:cs="Times New Roman"/>
      <w:b/>
      <w:sz w:val="20"/>
      <w:szCs w:val="20"/>
      <w:lang w:eastAsia="de-DE"/>
    </w:rPr>
  </w:style>
  <w:style w:type="character" w:customStyle="1" w:styleId="p1aZchn">
    <w:name w:val="p1a Zchn"/>
    <w:link w:val="p1a"/>
    <w:rsid w:val="00895732"/>
    <w:rPr>
      <w:rFonts w:ascii="Times" w:eastAsia="Times New Roman" w:hAnsi="Times" w:cs="Times New Roman"/>
      <w:sz w:val="20"/>
      <w:szCs w:val="20"/>
      <w:lang w:eastAsia="de-DE"/>
    </w:rPr>
  </w:style>
  <w:style w:type="paragraph" w:styleId="Title">
    <w:name w:val="Title"/>
    <w:basedOn w:val="Normal"/>
    <w:link w:val="TitleChar"/>
    <w:uiPriority w:val="2"/>
    <w:unhideWhenUsed/>
    <w:qFormat/>
    <w:rsid w:val="00895732"/>
    <w:pPr>
      <w:spacing w:before="480" w:after="40" w:line="240" w:lineRule="auto"/>
      <w:contextualSpacing/>
      <w:jc w:val="center"/>
    </w:pPr>
    <w:rPr>
      <w:rFonts w:ascii="Constantia" w:eastAsia="Times New Roman" w:hAnsi="Constantia" w:cs="Vrinda"/>
      <w:color w:val="007789"/>
      <w:kern w:val="28"/>
      <w:sz w:val="60"/>
      <w:szCs w:val="22"/>
      <w:lang w:bidi="ar-SA"/>
    </w:rPr>
  </w:style>
  <w:style w:type="character" w:customStyle="1" w:styleId="TitleChar">
    <w:name w:val="Title Char"/>
    <w:basedOn w:val="DefaultParagraphFont"/>
    <w:link w:val="Title"/>
    <w:uiPriority w:val="2"/>
    <w:rsid w:val="00895732"/>
    <w:rPr>
      <w:rFonts w:ascii="Constantia" w:eastAsia="Times New Roman" w:hAnsi="Constantia" w:cs="Vrinda"/>
      <w:color w:val="007789"/>
      <w:kern w:val="28"/>
      <w:sz w:val="60"/>
    </w:rPr>
  </w:style>
  <w:style w:type="character" w:styleId="Emphasis">
    <w:name w:val="Emphasis"/>
    <w:uiPriority w:val="20"/>
    <w:qFormat/>
    <w:rsid w:val="00895732"/>
    <w:rPr>
      <w:i/>
      <w:iCs/>
    </w:rPr>
  </w:style>
  <w:style w:type="table" w:customStyle="1" w:styleId="TableGrid1">
    <w:name w:val="Table Grid1"/>
    <w:basedOn w:val="TableNormal"/>
    <w:next w:val="TableGrid"/>
    <w:uiPriority w:val="39"/>
    <w:rsid w:val="00CD17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508A3"/>
  </w:style>
  <w:style w:type="table" w:customStyle="1" w:styleId="ListTable7Colorful1">
    <w:name w:val="List Table 7 Colorful1"/>
    <w:basedOn w:val="TableNormal"/>
    <w:uiPriority w:val="52"/>
    <w:rsid w:val="007F7C87"/>
    <w:pPr>
      <w:spacing w:after="0" w:line="240" w:lineRule="auto"/>
    </w:pPr>
    <w:rPr>
      <w:rFonts w:ascii="Calibri" w:eastAsia="Calibri" w:hAnsi="Calibri" w:cs="Times New Roman"/>
      <w:color w:val="000000"/>
    </w:rPr>
    <w:tblPr>
      <w:tblStyleRowBandSize w:val="1"/>
      <w:tblStyleColBandSize w:val="1"/>
      <w:tblCellMar>
        <w:top w:w="0" w:type="dxa"/>
        <w:left w:w="108" w:type="dxa"/>
        <w:bottom w:w="0" w:type="dxa"/>
        <w:right w:w="108" w:type="dxa"/>
      </w:tblCellMar>
    </w:tblPr>
    <w:tblStylePr w:type="firstRow">
      <w:rPr>
        <w:rFonts w:ascii="Calibri Light" w:eastAsia="Times New Roman" w:hAnsi="Calibri Light" w:cs="Times New Roman" w:hint="default"/>
        <w:i/>
        <w:iCs/>
        <w:sz w:val="26"/>
        <w:szCs w:val="26"/>
      </w:rPr>
      <w:tblPr/>
      <w:tcPr>
        <w:tcBorders>
          <w:bottom w:val="single" w:sz="4" w:space="0" w:color="000000"/>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00000"/>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4625">
      <w:bodyDiv w:val="1"/>
      <w:marLeft w:val="0"/>
      <w:marRight w:val="0"/>
      <w:marTop w:val="0"/>
      <w:marBottom w:val="0"/>
      <w:divBdr>
        <w:top w:val="none" w:sz="0" w:space="0" w:color="auto"/>
        <w:left w:val="none" w:sz="0" w:space="0" w:color="auto"/>
        <w:bottom w:val="none" w:sz="0" w:space="0" w:color="auto"/>
        <w:right w:val="none" w:sz="0" w:space="0" w:color="auto"/>
      </w:divBdr>
    </w:div>
    <w:div w:id="161429980">
      <w:bodyDiv w:val="1"/>
      <w:marLeft w:val="0"/>
      <w:marRight w:val="0"/>
      <w:marTop w:val="0"/>
      <w:marBottom w:val="0"/>
      <w:divBdr>
        <w:top w:val="none" w:sz="0" w:space="0" w:color="auto"/>
        <w:left w:val="none" w:sz="0" w:space="0" w:color="auto"/>
        <w:bottom w:val="none" w:sz="0" w:space="0" w:color="auto"/>
        <w:right w:val="none" w:sz="0" w:space="0" w:color="auto"/>
      </w:divBdr>
    </w:div>
    <w:div w:id="205339250">
      <w:bodyDiv w:val="1"/>
      <w:marLeft w:val="0"/>
      <w:marRight w:val="0"/>
      <w:marTop w:val="0"/>
      <w:marBottom w:val="0"/>
      <w:divBdr>
        <w:top w:val="none" w:sz="0" w:space="0" w:color="auto"/>
        <w:left w:val="none" w:sz="0" w:space="0" w:color="auto"/>
        <w:bottom w:val="none" w:sz="0" w:space="0" w:color="auto"/>
        <w:right w:val="none" w:sz="0" w:space="0" w:color="auto"/>
      </w:divBdr>
    </w:div>
    <w:div w:id="206722607">
      <w:bodyDiv w:val="1"/>
      <w:marLeft w:val="0"/>
      <w:marRight w:val="0"/>
      <w:marTop w:val="0"/>
      <w:marBottom w:val="0"/>
      <w:divBdr>
        <w:top w:val="none" w:sz="0" w:space="0" w:color="auto"/>
        <w:left w:val="none" w:sz="0" w:space="0" w:color="auto"/>
        <w:bottom w:val="none" w:sz="0" w:space="0" w:color="auto"/>
        <w:right w:val="none" w:sz="0" w:space="0" w:color="auto"/>
      </w:divBdr>
    </w:div>
    <w:div w:id="303003057">
      <w:bodyDiv w:val="1"/>
      <w:marLeft w:val="0"/>
      <w:marRight w:val="0"/>
      <w:marTop w:val="0"/>
      <w:marBottom w:val="0"/>
      <w:divBdr>
        <w:top w:val="none" w:sz="0" w:space="0" w:color="auto"/>
        <w:left w:val="none" w:sz="0" w:space="0" w:color="auto"/>
        <w:bottom w:val="none" w:sz="0" w:space="0" w:color="auto"/>
        <w:right w:val="none" w:sz="0" w:space="0" w:color="auto"/>
      </w:divBdr>
    </w:div>
    <w:div w:id="318507151">
      <w:bodyDiv w:val="1"/>
      <w:marLeft w:val="0"/>
      <w:marRight w:val="0"/>
      <w:marTop w:val="0"/>
      <w:marBottom w:val="0"/>
      <w:divBdr>
        <w:top w:val="none" w:sz="0" w:space="0" w:color="auto"/>
        <w:left w:val="none" w:sz="0" w:space="0" w:color="auto"/>
        <w:bottom w:val="none" w:sz="0" w:space="0" w:color="auto"/>
        <w:right w:val="none" w:sz="0" w:space="0" w:color="auto"/>
      </w:divBdr>
    </w:div>
    <w:div w:id="384379204">
      <w:bodyDiv w:val="1"/>
      <w:marLeft w:val="0"/>
      <w:marRight w:val="0"/>
      <w:marTop w:val="0"/>
      <w:marBottom w:val="0"/>
      <w:divBdr>
        <w:top w:val="none" w:sz="0" w:space="0" w:color="auto"/>
        <w:left w:val="none" w:sz="0" w:space="0" w:color="auto"/>
        <w:bottom w:val="none" w:sz="0" w:space="0" w:color="auto"/>
        <w:right w:val="none" w:sz="0" w:space="0" w:color="auto"/>
      </w:divBdr>
    </w:div>
    <w:div w:id="464008942">
      <w:bodyDiv w:val="1"/>
      <w:marLeft w:val="0"/>
      <w:marRight w:val="0"/>
      <w:marTop w:val="0"/>
      <w:marBottom w:val="0"/>
      <w:divBdr>
        <w:top w:val="none" w:sz="0" w:space="0" w:color="auto"/>
        <w:left w:val="none" w:sz="0" w:space="0" w:color="auto"/>
        <w:bottom w:val="none" w:sz="0" w:space="0" w:color="auto"/>
        <w:right w:val="none" w:sz="0" w:space="0" w:color="auto"/>
      </w:divBdr>
    </w:div>
    <w:div w:id="464127241">
      <w:bodyDiv w:val="1"/>
      <w:marLeft w:val="0"/>
      <w:marRight w:val="0"/>
      <w:marTop w:val="0"/>
      <w:marBottom w:val="0"/>
      <w:divBdr>
        <w:top w:val="none" w:sz="0" w:space="0" w:color="auto"/>
        <w:left w:val="none" w:sz="0" w:space="0" w:color="auto"/>
        <w:bottom w:val="none" w:sz="0" w:space="0" w:color="auto"/>
        <w:right w:val="none" w:sz="0" w:space="0" w:color="auto"/>
      </w:divBdr>
    </w:div>
    <w:div w:id="479225416">
      <w:bodyDiv w:val="1"/>
      <w:marLeft w:val="0"/>
      <w:marRight w:val="0"/>
      <w:marTop w:val="0"/>
      <w:marBottom w:val="0"/>
      <w:divBdr>
        <w:top w:val="none" w:sz="0" w:space="0" w:color="auto"/>
        <w:left w:val="none" w:sz="0" w:space="0" w:color="auto"/>
        <w:bottom w:val="none" w:sz="0" w:space="0" w:color="auto"/>
        <w:right w:val="none" w:sz="0" w:space="0" w:color="auto"/>
      </w:divBdr>
    </w:div>
    <w:div w:id="500583601">
      <w:bodyDiv w:val="1"/>
      <w:marLeft w:val="0"/>
      <w:marRight w:val="0"/>
      <w:marTop w:val="0"/>
      <w:marBottom w:val="0"/>
      <w:divBdr>
        <w:top w:val="none" w:sz="0" w:space="0" w:color="auto"/>
        <w:left w:val="none" w:sz="0" w:space="0" w:color="auto"/>
        <w:bottom w:val="none" w:sz="0" w:space="0" w:color="auto"/>
        <w:right w:val="none" w:sz="0" w:space="0" w:color="auto"/>
      </w:divBdr>
    </w:div>
    <w:div w:id="502282963">
      <w:bodyDiv w:val="1"/>
      <w:marLeft w:val="0"/>
      <w:marRight w:val="0"/>
      <w:marTop w:val="0"/>
      <w:marBottom w:val="0"/>
      <w:divBdr>
        <w:top w:val="none" w:sz="0" w:space="0" w:color="auto"/>
        <w:left w:val="none" w:sz="0" w:space="0" w:color="auto"/>
        <w:bottom w:val="none" w:sz="0" w:space="0" w:color="auto"/>
        <w:right w:val="none" w:sz="0" w:space="0" w:color="auto"/>
      </w:divBdr>
    </w:div>
    <w:div w:id="529076263">
      <w:bodyDiv w:val="1"/>
      <w:marLeft w:val="0"/>
      <w:marRight w:val="0"/>
      <w:marTop w:val="0"/>
      <w:marBottom w:val="0"/>
      <w:divBdr>
        <w:top w:val="none" w:sz="0" w:space="0" w:color="auto"/>
        <w:left w:val="none" w:sz="0" w:space="0" w:color="auto"/>
        <w:bottom w:val="none" w:sz="0" w:space="0" w:color="auto"/>
        <w:right w:val="none" w:sz="0" w:space="0" w:color="auto"/>
      </w:divBdr>
    </w:div>
    <w:div w:id="598611255">
      <w:bodyDiv w:val="1"/>
      <w:marLeft w:val="0"/>
      <w:marRight w:val="0"/>
      <w:marTop w:val="0"/>
      <w:marBottom w:val="0"/>
      <w:divBdr>
        <w:top w:val="none" w:sz="0" w:space="0" w:color="auto"/>
        <w:left w:val="none" w:sz="0" w:space="0" w:color="auto"/>
        <w:bottom w:val="none" w:sz="0" w:space="0" w:color="auto"/>
        <w:right w:val="none" w:sz="0" w:space="0" w:color="auto"/>
      </w:divBdr>
    </w:div>
    <w:div w:id="704328810">
      <w:bodyDiv w:val="1"/>
      <w:marLeft w:val="0"/>
      <w:marRight w:val="0"/>
      <w:marTop w:val="0"/>
      <w:marBottom w:val="0"/>
      <w:divBdr>
        <w:top w:val="none" w:sz="0" w:space="0" w:color="auto"/>
        <w:left w:val="none" w:sz="0" w:space="0" w:color="auto"/>
        <w:bottom w:val="none" w:sz="0" w:space="0" w:color="auto"/>
        <w:right w:val="none" w:sz="0" w:space="0" w:color="auto"/>
      </w:divBdr>
    </w:div>
    <w:div w:id="789930800">
      <w:bodyDiv w:val="1"/>
      <w:marLeft w:val="0"/>
      <w:marRight w:val="0"/>
      <w:marTop w:val="0"/>
      <w:marBottom w:val="0"/>
      <w:divBdr>
        <w:top w:val="none" w:sz="0" w:space="0" w:color="auto"/>
        <w:left w:val="none" w:sz="0" w:space="0" w:color="auto"/>
        <w:bottom w:val="none" w:sz="0" w:space="0" w:color="auto"/>
        <w:right w:val="none" w:sz="0" w:space="0" w:color="auto"/>
      </w:divBdr>
    </w:div>
    <w:div w:id="855191692">
      <w:bodyDiv w:val="1"/>
      <w:marLeft w:val="0"/>
      <w:marRight w:val="0"/>
      <w:marTop w:val="0"/>
      <w:marBottom w:val="0"/>
      <w:divBdr>
        <w:top w:val="none" w:sz="0" w:space="0" w:color="auto"/>
        <w:left w:val="none" w:sz="0" w:space="0" w:color="auto"/>
        <w:bottom w:val="none" w:sz="0" w:space="0" w:color="auto"/>
        <w:right w:val="none" w:sz="0" w:space="0" w:color="auto"/>
      </w:divBdr>
    </w:div>
    <w:div w:id="909581307">
      <w:bodyDiv w:val="1"/>
      <w:marLeft w:val="0"/>
      <w:marRight w:val="0"/>
      <w:marTop w:val="0"/>
      <w:marBottom w:val="0"/>
      <w:divBdr>
        <w:top w:val="none" w:sz="0" w:space="0" w:color="auto"/>
        <w:left w:val="none" w:sz="0" w:space="0" w:color="auto"/>
        <w:bottom w:val="none" w:sz="0" w:space="0" w:color="auto"/>
        <w:right w:val="none" w:sz="0" w:space="0" w:color="auto"/>
      </w:divBdr>
    </w:div>
    <w:div w:id="917638929">
      <w:bodyDiv w:val="1"/>
      <w:marLeft w:val="0"/>
      <w:marRight w:val="0"/>
      <w:marTop w:val="0"/>
      <w:marBottom w:val="0"/>
      <w:divBdr>
        <w:top w:val="none" w:sz="0" w:space="0" w:color="auto"/>
        <w:left w:val="none" w:sz="0" w:space="0" w:color="auto"/>
        <w:bottom w:val="none" w:sz="0" w:space="0" w:color="auto"/>
        <w:right w:val="none" w:sz="0" w:space="0" w:color="auto"/>
      </w:divBdr>
    </w:div>
    <w:div w:id="1118835816">
      <w:bodyDiv w:val="1"/>
      <w:marLeft w:val="0"/>
      <w:marRight w:val="0"/>
      <w:marTop w:val="0"/>
      <w:marBottom w:val="0"/>
      <w:divBdr>
        <w:top w:val="none" w:sz="0" w:space="0" w:color="auto"/>
        <w:left w:val="none" w:sz="0" w:space="0" w:color="auto"/>
        <w:bottom w:val="none" w:sz="0" w:space="0" w:color="auto"/>
        <w:right w:val="none" w:sz="0" w:space="0" w:color="auto"/>
      </w:divBdr>
    </w:div>
    <w:div w:id="1264190258">
      <w:bodyDiv w:val="1"/>
      <w:marLeft w:val="0"/>
      <w:marRight w:val="0"/>
      <w:marTop w:val="0"/>
      <w:marBottom w:val="0"/>
      <w:divBdr>
        <w:top w:val="none" w:sz="0" w:space="0" w:color="auto"/>
        <w:left w:val="none" w:sz="0" w:space="0" w:color="auto"/>
        <w:bottom w:val="none" w:sz="0" w:space="0" w:color="auto"/>
        <w:right w:val="none" w:sz="0" w:space="0" w:color="auto"/>
      </w:divBdr>
    </w:div>
    <w:div w:id="1370649284">
      <w:bodyDiv w:val="1"/>
      <w:marLeft w:val="0"/>
      <w:marRight w:val="0"/>
      <w:marTop w:val="0"/>
      <w:marBottom w:val="0"/>
      <w:divBdr>
        <w:top w:val="none" w:sz="0" w:space="0" w:color="auto"/>
        <w:left w:val="none" w:sz="0" w:space="0" w:color="auto"/>
        <w:bottom w:val="none" w:sz="0" w:space="0" w:color="auto"/>
        <w:right w:val="none" w:sz="0" w:space="0" w:color="auto"/>
      </w:divBdr>
    </w:div>
    <w:div w:id="1415472130">
      <w:bodyDiv w:val="1"/>
      <w:marLeft w:val="0"/>
      <w:marRight w:val="0"/>
      <w:marTop w:val="0"/>
      <w:marBottom w:val="0"/>
      <w:divBdr>
        <w:top w:val="none" w:sz="0" w:space="0" w:color="auto"/>
        <w:left w:val="none" w:sz="0" w:space="0" w:color="auto"/>
        <w:bottom w:val="none" w:sz="0" w:space="0" w:color="auto"/>
        <w:right w:val="none" w:sz="0" w:space="0" w:color="auto"/>
      </w:divBdr>
    </w:div>
    <w:div w:id="1460956642">
      <w:bodyDiv w:val="1"/>
      <w:marLeft w:val="0"/>
      <w:marRight w:val="0"/>
      <w:marTop w:val="0"/>
      <w:marBottom w:val="0"/>
      <w:divBdr>
        <w:top w:val="none" w:sz="0" w:space="0" w:color="auto"/>
        <w:left w:val="none" w:sz="0" w:space="0" w:color="auto"/>
        <w:bottom w:val="none" w:sz="0" w:space="0" w:color="auto"/>
        <w:right w:val="none" w:sz="0" w:space="0" w:color="auto"/>
      </w:divBdr>
    </w:div>
    <w:div w:id="1475951670">
      <w:bodyDiv w:val="1"/>
      <w:marLeft w:val="0"/>
      <w:marRight w:val="0"/>
      <w:marTop w:val="0"/>
      <w:marBottom w:val="0"/>
      <w:divBdr>
        <w:top w:val="none" w:sz="0" w:space="0" w:color="auto"/>
        <w:left w:val="none" w:sz="0" w:space="0" w:color="auto"/>
        <w:bottom w:val="none" w:sz="0" w:space="0" w:color="auto"/>
        <w:right w:val="none" w:sz="0" w:space="0" w:color="auto"/>
      </w:divBdr>
    </w:div>
    <w:div w:id="1515026385">
      <w:bodyDiv w:val="1"/>
      <w:marLeft w:val="0"/>
      <w:marRight w:val="0"/>
      <w:marTop w:val="0"/>
      <w:marBottom w:val="0"/>
      <w:divBdr>
        <w:top w:val="none" w:sz="0" w:space="0" w:color="auto"/>
        <w:left w:val="none" w:sz="0" w:space="0" w:color="auto"/>
        <w:bottom w:val="none" w:sz="0" w:space="0" w:color="auto"/>
        <w:right w:val="none" w:sz="0" w:space="0" w:color="auto"/>
      </w:divBdr>
    </w:div>
    <w:div w:id="1550417577">
      <w:bodyDiv w:val="1"/>
      <w:marLeft w:val="0"/>
      <w:marRight w:val="0"/>
      <w:marTop w:val="0"/>
      <w:marBottom w:val="0"/>
      <w:divBdr>
        <w:top w:val="none" w:sz="0" w:space="0" w:color="auto"/>
        <w:left w:val="none" w:sz="0" w:space="0" w:color="auto"/>
        <w:bottom w:val="none" w:sz="0" w:space="0" w:color="auto"/>
        <w:right w:val="none" w:sz="0" w:space="0" w:color="auto"/>
      </w:divBdr>
    </w:div>
    <w:div w:id="1631276723">
      <w:bodyDiv w:val="1"/>
      <w:marLeft w:val="0"/>
      <w:marRight w:val="0"/>
      <w:marTop w:val="0"/>
      <w:marBottom w:val="0"/>
      <w:divBdr>
        <w:top w:val="none" w:sz="0" w:space="0" w:color="auto"/>
        <w:left w:val="none" w:sz="0" w:space="0" w:color="auto"/>
        <w:bottom w:val="none" w:sz="0" w:space="0" w:color="auto"/>
        <w:right w:val="none" w:sz="0" w:space="0" w:color="auto"/>
      </w:divBdr>
    </w:div>
    <w:div w:id="1715159813">
      <w:bodyDiv w:val="1"/>
      <w:marLeft w:val="0"/>
      <w:marRight w:val="0"/>
      <w:marTop w:val="0"/>
      <w:marBottom w:val="0"/>
      <w:divBdr>
        <w:top w:val="none" w:sz="0" w:space="0" w:color="auto"/>
        <w:left w:val="none" w:sz="0" w:space="0" w:color="auto"/>
        <w:bottom w:val="none" w:sz="0" w:space="0" w:color="auto"/>
        <w:right w:val="none" w:sz="0" w:space="0" w:color="auto"/>
      </w:divBdr>
    </w:div>
    <w:div w:id="1804884801">
      <w:bodyDiv w:val="1"/>
      <w:marLeft w:val="0"/>
      <w:marRight w:val="0"/>
      <w:marTop w:val="0"/>
      <w:marBottom w:val="0"/>
      <w:divBdr>
        <w:top w:val="none" w:sz="0" w:space="0" w:color="auto"/>
        <w:left w:val="none" w:sz="0" w:space="0" w:color="auto"/>
        <w:bottom w:val="none" w:sz="0" w:space="0" w:color="auto"/>
        <w:right w:val="none" w:sz="0" w:space="0" w:color="auto"/>
      </w:divBdr>
    </w:div>
    <w:div w:id="1886287738">
      <w:bodyDiv w:val="1"/>
      <w:marLeft w:val="0"/>
      <w:marRight w:val="0"/>
      <w:marTop w:val="0"/>
      <w:marBottom w:val="0"/>
      <w:divBdr>
        <w:top w:val="none" w:sz="0" w:space="0" w:color="auto"/>
        <w:left w:val="none" w:sz="0" w:space="0" w:color="auto"/>
        <w:bottom w:val="none" w:sz="0" w:space="0" w:color="auto"/>
        <w:right w:val="none" w:sz="0" w:space="0" w:color="auto"/>
      </w:divBdr>
    </w:div>
    <w:div w:id="1941060200">
      <w:bodyDiv w:val="1"/>
      <w:marLeft w:val="0"/>
      <w:marRight w:val="0"/>
      <w:marTop w:val="0"/>
      <w:marBottom w:val="0"/>
      <w:divBdr>
        <w:top w:val="none" w:sz="0" w:space="0" w:color="auto"/>
        <w:left w:val="none" w:sz="0" w:space="0" w:color="auto"/>
        <w:bottom w:val="none" w:sz="0" w:space="0" w:color="auto"/>
        <w:right w:val="none" w:sz="0" w:space="0" w:color="auto"/>
      </w:divBdr>
    </w:div>
    <w:div w:id="1989245342">
      <w:bodyDiv w:val="1"/>
      <w:marLeft w:val="0"/>
      <w:marRight w:val="0"/>
      <w:marTop w:val="0"/>
      <w:marBottom w:val="0"/>
      <w:divBdr>
        <w:top w:val="none" w:sz="0" w:space="0" w:color="auto"/>
        <w:left w:val="none" w:sz="0" w:space="0" w:color="auto"/>
        <w:bottom w:val="none" w:sz="0" w:space="0" w:color="auto"/>
        <w:right w:val="none" w:sz="0" w:space="0" w:color="auto"/>
      </w:divBdr>
    </w:div>
    <w:div w:id="209099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uman.hossain10@gmail.com" TargetMode="External"/><Relationship Id="rId10" Type="http://schemas.openxmlformats.org/officeDocument/2006/relationships/header" Target="header1.xm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enamul7277@gmail.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journals.e-palli.org" TargetMode="External"/><Relationship Id="rId2" Type="http://schemas.openxmlformats.org/officeDocument/2006/relationships/hyperlink" Target="http://journals.e-palli.org" TargetMode="External"/><Relationship Id="rId1" Type="http://schemas.openxmlformats.org/officeDocument/2006/relationships/hyperlink" Target="http://journals.e-palli.org" TargetMode="External"/><Relationship Id="rId5" Type="http://schemas.openxmlformats.org/officeDocument/2006/relationships/hyperlink" Target="http://journals.e-palli.org" TargetMode="External"/><Relationship Id="rId4" Type="http://schemas.openxmlformats.org/officeDocument/2006/relationships/hyperlink" Target="http://journals.e-pall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journals.e-palli.org" TargetMode="External"/><Relationship Id="rId2" Type="http://schemas.openxmlformats.org/officeDocument/2006/relationships/hyperlink" Target="http://journals.e-palli.org" TargetMode="External"/><Relationship Id="rId1" Type="http://schemas.openxmlformats.org/officeDocument/2006/relationships/hyperlink" Target="http://journals.e-palli.org" TargetMode="External"/><Relationship Id="rId5" Type="http://schemas.openxmlformats.org/officeDocument/2006/relationships/hyperlink" Target="http://journals.e-palli.org" TargetMode="External"/><Relationship Id="rId4" Type="http://schemas.openxmlformats.org/officeDocument/2006/relationships/hyperlink" Target="http://journals.e-palli.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journals.e-pall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1" b="0" i="0" u="none" strike="noStrike" kern="1200" cap="none" spc="0" normalizeH="0" baseline="0">
                <a:solidFill>
                  <a:schemeClr val="tx1">
                    <a:lumMod val="65000"/>
                    <a:lumOff val="35000"/>
                  </a:schemeClr>
                </a:solidFill>
                <a:latin typeface="+mj-lt"/>
                <a:ea typeface="+mj-ea"/>
                <a:cs typeface="+mj-cs"/>
              </a:defRPr>
            </a:pPr>
            <a:r>
              <a:rPr lang="en-US"/>
              <a:t>Cronbach Alpha (</a:t>
            </a:r>
            <a:r>
              <a:rPr lang="el-GR"/>
              <a:t>α)</a:t>
            </a:r>
            <a:endParaRPr lang="en-US"/>
          </a:p>
        </c:rich>
      </c:tx>
      <c:overlay val="0"/>
      <c:spPr>
        <a:noFill/>
        <a:ln w="25407">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4.7528433945756808E-2"/>
          <c:y val="0.12852253720579737"/>
          <c:w val="0.9331478945566587"/>
          <c:h val="0.62517069462312569"/>
        </c:manualLayout>
      </c:layout>
      <c:bar3DChart>
        <c:barDir val="col"/>
        <c:grouping val="percentStacked"/>
        <c:varyColors val="0"/>
        <c:ser>
          <c:idx val="0"/>
          <c:order val="0"/>
          <c:tx>
            <c:strRef>
              <c:f>Sheet1!$B$1</c:f>
              <c:strCache>
                <c:ptCount val="1"/>
                <c:pt idx="0">
                  <c:v>Cronbach Alpha (α)</c:v>
                </c:pt>
              </c:strCache>
            </c:strRef>
          </c:tx>
          <c:spPr>
            <a:solidFill>
              <a:schemeClr val="bg1"/>
            </a:solidFill>
            <a:ln>
              <a:solidFill>
                <a:schemeClr val="bg1"/>
              </a:solidFill>
            </a:ln>
            <a:effectLst/>
            <a:sp3d>
              <a:contourClr>
                <a:schemeClr val="bg1"/>
              </a:contourClr>
            </a:sp3d>
          </c:spPr>
          <c:invertIfNegative val="0"/>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Sheet1!$B$2:$B$7</c:f>
              <c:numCache>
                <c:formatCode>General</c:formatCode>
                <c:ptCount val="6"/>
                <c:pt idx="0">
                  <c:v>0.75</c:v>
                </c:pt>
              </c:numCache>
            </c:numRef>
          </c:val>
          <c:extLst xmlns:c16r2="http://schemas.microsoft.com/office/drawing/2015/06/chart">
            <c:ext xmlns:c16="http://schemas.microsoft.com/office/drawing/2014/chart" uri="{C3380CC4-5D6E-409C-BE32-E72D297353CC}">
              <c16:uniqueId val="{00000000-55A2-4DC1-8127-68C545B61407}"/>
            </c:ext>
          </c:extLst>
        </c:ser>
        <c:ser>
          <c:idx val="1"/>
          <c:order val="1"/>
          <c:tx>
            <c:strRef>
              <c:f>Sheet1!$C$1</c:f>
              <c:strCache>
                <c:ptCount val="1"/>
                <c:pt idx="0">
                  <c:v>Cronbach Alpha (α)4</c:v>
                </c:pt>
              </c:strCache>
            </c:strRef>
          </c:tx>
          <c:spPr>
            <a:solidFill>
              <a:schemeClr val="bg1"/>
            </a:solidFill>
            <a:ln>
              <a:noFill/>
            </a:ln>
            <a:effectLst/>
            <a:sp3d/>
          </c:spPr>
          <c:invertIfNegative val="0"/>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Sheet1!$C$2:$C$7</c:f>
              <c:numCache>
                <c:formatCode>General</c:formatCode>
                <c:ptCount val="6"/>
                <c:pt idx="1">
                  <c:v>0.73</c:v>
                </c:pt>
              </c:numCache>
            </c:numRef>
          </c:val>
          <c:extLst xmlns:c16r2="http://schemas.microsoft.com/office/drawing/2015/06/chart">
            <c:ext xmlns:c16="http://schemas.microsoft.com/office/drawing/2014/chart" uri="{C3380CC4-5D6E-409C-BE32-E72D297353CC}">
              <c16:uniqueId val="{00000001-55A2-4DC1-8127-68C545B61407}"/>
            </c:ext>
          </c:extLst>
        </c:ser>
        <c:ser>
          <c:idx val="2"/>
          <c:order val="2"/>
          <c:tx>
            <c:strRef>
              <c:f>Sheet1!$D$1</c:f>
              <c:strCache>
                <c:ptCount val="1"/>
                <c:pt idx="0">
                  <c:v>Cronbach Alpha (α)2</c:v>
                </c:pt>
              </c:strCache>
            </c:strRef>
          </c:tx>
          <c:spPr>
            <a:solidFill>
              <a:schemeClr val="accent3">
                <a:shade val="90000"/>
              </a:schemeClr>
            </a:solidFill>
            <a:ln>
              <a:noFill/>
            </a:ln>
            <a:effectLst/>
            <a:sp3d/>
          </c:spPr>
          <c:invertIfNegative val="0"/>
          <c:dPt>
            <c:idx val="2"/>
            <c:invertIfNegative val="0"/>
            <c:bubble3D val="0"/>
            <c:spPr>
              <a:solidFill>
                <a:schemeClr val="bg1"/>
              </a:solidFill>
              <a:ln>
                <a:noFill/>
              </a:ln>
              <a:effectLst/>
              <a:sp3d/>
            </c:spPr>
            <c:extLst xmlns:c16r2="http://schemas.microsoft.com/office/drawing/2015/06/chart">
              <c:ext xmlns:c16="http://schemas.microsoft.com/office/drawing/2014/chart" uri="{C3380CC4-5D6E-409C-BE32-E72D297353CC}">
                <c16:uniqueId val="{00000002-55A2-4DC1-8127-68C545B61407}"/>
              </c:ext>
            </c:extLst>
          </c:dPt>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Sheet1!$D$2:$D$7</c:f>
              <c:numCache>
                <c:formatCode>General</c:formatCode>
                <c:ptCount val="6"/>
                <c:pt idx="2">
                  <c:v>0.66</c:v>
                </c:pt>
              </c:numCache>
            </c:numRef>
          </c:val>
          <c:extLst xmlns:c16r2="http://schemas.microsoft.com/office/drawing/2015/06/chart">
            <c:ext xmlns:c16="http://schemas.microsoft.com/office/drawing/2014/chart" uri="{C3380CC4-5D6E-409C-BE32-E72D297353CC}">
              <c16:uniqueId val="{00000003-55A2-4DC1-8127-68C545B61407}"/>
            </c:ext>
          </c:extLst>
        </c:ser>
        <c:ser>
          <c:idx val="3"/>
          <c:order val="3"/>
          <c:tx>
            <c:strRef>
              <c:f>Sheet1!$E$1</c:f>
              <c:strCache>
                <c:ptCount val="1"/>
                <c:pt idx="0">
                  <c:v>Cronbach Alpha (α)3</c:v>
                </c:pt>
              </c:strCache>
            </c:strRef>
          </c:tx>
          <c:spPr>
            <a:solidFill>
              <a:schemeClr val="bg1"/>
            </a:solidFill>
            <a:ln>
              <a:noFill/>
            </a:ln>
            <a:effectLst/>
            <a:sp3d/>
          </c:spPr>
          <c:invertIfNegative val="0"/>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Sheet1!$E$2:$E$7</c:f>
              <c:numCache>
                <c:formatCode>General</c:formatCode>
                <c:ptCount val="6"/>
                <c:pt idx="3">
                  <c:v>0.74</c:v>
                </c:pt>
              </c:numCache>
            </c:numRef>
          </c:val>
          <c:extLst xmlns:c16r2="http://schemas.microsoft.com/office/drawing/2015/06/chart">
            <c:ext xmlns:c16="http://schemas.microsoft.com/office/drawing/2014/chart" uri="{C3380CC4-5D6E-409C-BE32-E72D297353CC}">
              <c16:uniqueId val="{00000004-55A2-4DC1-8127-68C545B61407}"/>
            </c:ext>
          </c:extLst>
        </c:ser>
        <c:ser>
          <c:idx val="4"/>
          <c:order val="4"/>
          <c:tx>
            <c:strRef>
              <c:f>Sheet1!$F$1</c:f>
              <c:strCache>
                <c:ptCount val="1"/>
                <c:pt idx="0">
                  <c:v>Cronbach Alpha (α)32</c:v>
                </c:pt>
              </c:strCache>
            </c:strRef>
          </c:tx>
          <c:spPr>
            <a:solidFill>
              <a:schemeClr val="bg1"/>
            </a:solidFill>
            <a:ln>
              <a:noFill/>
            </a:ln>
            <a:effectLst/>
            <a:sp3d/>
          </c:spPr>
          <c:invertIfNegative val="0"/>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Sheet1!$F$2:$F$7</c:f>
              <c:numCache>
                <c:formatCode>General</c:formatCode>
                <c:ptCount val="6"/>
                <c:pt idx="4">
                  <c:v>0.83</c:v>
                </c:pt>
              </c:numCache>
            </c:numRef>
          </c:val>
          <c:extLst xmlns:c16r2="http://schemas.microsoft.com/office/drawing/2015/06/chart">
            <c:ext xmlns:c16="http://schemas.microsoft.com/office/drawing/2014/chart" uri="{C3380CC4-5D6E-409C-BE32-E72D297353CC}">
              <c16:uniqueId val="{00000005-55A2-4DC1-8127-68C545B61407}"/>
            </c:ext>
          </c:extLst>
        </c:ser>
        <c:ser>
          <c:idx val="5"/>
          <c:order val="5"/>
          <c:tx>
            <c:strRef>
              <c:f>Sheet1!$G$1</c:f>
              <c:strCache>
                <c:ptCount val="1"/>
                <c:pt idx="0">
                  <c:v>Cronbach Alpha (α)33</c:v>
                </c:pt>
              </c:strCache>
            </c:strRef>
          </c:tx>
          <c:spPr>
            <a:solidFill>
              <a:schemeClr val="bg1"/>
            </a:solidFill>
            <a:ln>
              <a:noFill/>
            </a:ln>
            <a:effectLst/>
            <a:sp3d/>
          </c:spPr>
          <c:invertIfNegative val="0"/>
          <c:dLbls>
            <c:spPr>
              <a:noFill/>
              <a:ln w="25407">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Sheet1!$A$2:$A$7</c:f>
              <c:strCache>
                <c:ptCount val="6"/>
                <c:pt idx="0">
                  <c:v>Risk to the installations &amp; individuals</c:v>
                </c:pt>
                <c:pt idx="1">
                  <c:v>Risk associated with work tasks/activities</c:v>
                </c:pt>
                <c:pt idx="2">
                  <c:v>Job stress</c:v>
                </c:pt>
                <c:pt idx="3">
                  <c:v>Technical issues</c:v>
                </c:pt>
                <c:pt idx="4">
                  <c:v>Procedural questions</c:v>
                </c:pt>
                <c:pt idx="5">
                  <c:v>BBS</c:v>
                </c:pt>
              </c:strCache>
            </c:strRef>
          </c:cat>
          <c:val>
            <c:numRef>
              <c:f>Sheet1!$G$2:$G$7</c:f>
              <c:numCache>
                <c:formatCode>General</c:formatCode>
                <c:ptCount val="6"/>
                <c:pt idx="5">
                  <c:v>0.86</c:v>
                </c:pt>
              </c:numCache>
            </c:numRef>
          </c:val>
          <c:extLst xmlns:c16r2="http://schemas.microsoft.com/office/drawing/2015/06/chart">
            <c:ext xmlns:c16="http://schemas.microsoft.com/office/drawing/2014/chart" uri="{C3380CC4-5D6E-409C-BE32-E72D297353CC}">
              <c16:uniqueId val="{00000006-55A2-4DC1-8127-68C545B61407}"/>
            </c:ext>
          </c:extLst>
        </c:ser>
        <c:dLbls>
          <c:showLegendKey val="0"/>
          <c:showVal val="0"/>
          <c:showCatName val="0"/>
          <c:showSerName val="0"/>
          <c:showPercent val="0"/>
          <c:showBubbleSize val="0"/>
        </c:dLbls>
        <c:gapWidth val="150"/>
        <c:shape val="box"/>
        <c:axId val="152049664"/>
        <c:axId val="36785536"/>
        <c:axId val="0"/>
      </c:bar3DChart>
      <c:catAx>
        <c:axId val="152049664"/>
        <c:scaling>
          <c:orientation val="minMax"/>
        </c:scaling>
        <c:delete val="0"/>
        <c:axPos val="b"/>
        <c:numFmt formatCode="General" sourceLinked="1"/>
        <c:majorTickMark val="none"/>
        <c:minorTickMark val="none"/>
        <c:tickLblPos val="nextTo"/>
        <c:spPr>
          <a:ln w="6352">
            <a:noFill/>
          </a:ln>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36785536"/>
        <c:crosses val="autoZero"/>
        <c:auto val="1"/>
        <c:lblAlgn val="ctr"/>
        <c:lblOffset val="100"/>
        <c:noMultiLvlLbl val="0"/>
      </c:catAx>
      <c:valAx>
        <c:axId val="36785536"/>
        <c:scaling>
          <c:orientation val="minMax"/>
        </c:scaling>
        <c:delete val="0"/>
        <c:axPos val="l"/>
        <c:majorGridlines>
          <c:spPr>
            <a:ln w="9528" cap="flat" cmpd="sng" algn="ctr">
              <a:solidFill>
                <a:schemeClr val="tx1">
                  <a:lumMod val="15000"/>
                  <a:lumOff val="85000"/>
                </a:schemeClr>
              </a:solidFill>
              <a:round/>
            </a:ln>
            <a:effectLst/>
          </c:spPr>
        </c:majorGridlines>
        <c:minorGridlines>
          <c:spPr>
            <a:ln w="9528" cap="flat" cmpd="sng" algn="ctr">
              <a:solidFill>
                <a:schemeClr val="tx1">
                  <a:lumMod val="5000"/>
                  <a:lumOff val="95000"/>
                </a:schemeClr>
              </a:solidFill>
              <a:round/>
            </a:ln>
            <a:effectLst/>
          </c:spPr>
        </c:minorGridlines>
        <c:numFmt formatCode="0%" sourceLinked="1"/>
        <c:majorTickMark val="none"/>
        <c:minorTickMark val="none"/>
        <c:tickLblPos val="nextTo"/>
        <c:spPr>
          <a:ln w="6352">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2049664"/>
        <c:crosses val="autoZero"/>
        <c:crossBetween val="between"/>
      </c:valAx>
      <c:spPr>
        <a:noFill/>
        <a:ln w="25407">
          <a:noFill/>
        </a:ln>
      </c:spPr>
    </c:plotArea>
    <c:plotVisOnly val="1"/>
    <c:dispBlanksAs val="gap"/>
    <c:showDLblsOverMax val="0"/>
  </c:chart>
  <c:spPr>
    <a:solidFill>
      <a:schemeClr val="bg1"/>
    </a:solidFill>
    <a:ln w="9528"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Pro11</b:Tag>
    <b:SourceType>Report</b:SourceType>
    <b:Guid>{1642B0C0-7F65-488F-B277-E97A78E9B5B2}</b:Guid>
    <b:Title>Produced Water Market - Opportunities in the oil, shale and gas sectors in North America.</b:Title>
    <b:Year>2011</b:Year>
    <b:Publisher>Global Water Intelligence Publication</b:Publisher>
    <b:URL>https://www.gwiwaterdata.com/</b:URL>
    <b:RefOrder>1</b:RefOrder>
  </b:Source>
  <b:Source>
    <b:Tag>Roo14</b:Tag>
    <b:SourceType>JournalArticle</b:SourceType>
    <b:Guid>{5A246817-29EA-4476-B6BE-AFB6D2B64133}</b:Guid>
    <b:Author>
      <b:Author>
        <b:NameList>
          <b:Person>
            <b:Last>Roosta</b:Last>
            <b:First>H</b:First>
            <b:Middle>R</b:Middle>
          </b:Person>
        </b:NameList>
      </b:Author>
    </b:Author>
    <b:Title>Comparison of the vegetative growth, eco-physiological characteristics and mineral nutrient content of basil plants in different irrigation ratios of hydroponic: aquaponic Solutions.</b:Title>
    <b:JournalName>Journal of Plant Nutrition</b:JournalName>
    <b:Year>2014</b:Year>
    <b:Pages>1782-1803</b:Pages>
    <b:Volume>37</b:Volume>
    <b:RefOrder>3</b:RefOrder>
  </b:Source>
  <b:Source>
    <b:Tag>Lia13</b:Tag>
    <b:SourceType>JournalArticle</b:SourceType>
    <b:Guid>{A74C3925-7D89-404B-A2E3-D3D75628675C}</b:Guid>
    <b:Author>
      <b:Author>
        <b:NameList>
          <b:Person>
            <b:Last>Liang</b:Last>
            <b:First>J</b:First>
            <b:Middle>Y</b:Middle>
          </b:Person>
          <b:Person>
            <b:Last>Chien</b:Last>
            <b:First>Y</b:First>
            <b:Middle>H</b:Middle>
          </b:Person>
        </b:NameList>
      </b:Author>
    </b:Author>
    <b:Title>Effects of feeding frequency and pho-toperiod on water quality and crop production in a tilapia-water spinach raft aquaponics system.</b:Title>
    <b:JournalName>Int. Biodeter. Biodegr.</b:JournalName>
    <b:Year>2013</b:Year>
    <b:Pages>693-700</b:Pages>
    <b:Volume>85</b:Volume>
    <b:RefOrder>6</b:RefOrder>
  </b:Source>
  <b:Source>
    <b:Tag>Boy82</b:Tag>
    <b:SourceType>JournalArticle</b:SourceType>
    <b:Guid>{D91E65E4-3D14-4FB8-A530-78C507A42573}</b:Guid>
    <b:Author>
      <b:Author>
        <b:NameList>
          <b:Person>
            <b:Last>Boyd</b:Last>
            <b:First>C</b:First>
            <b:Middle>E</b:Middle>
          </b:Person>
        </b:NameList>
      </b:Author>
    </b:Author>
    <b:Title>Water Quality Management for Ponds fish culture.</b:Title>
    <b:JournalName>Elsevier Sci. Pub.</b:JournalName>
    <b:Year>1982</b:Year>
    <b:Pages>318</b:Pages>
    <b:City>New York</b:City>
    <b:RefOrder>8</b:RefOrder>
  </b:Source>
  <b:Source>
    <b:Tag>Boy98</b:Tag>
    <b:SourceType>Book</b:SourceType>
    <b:Guid>{8CF85384-40A2-45CC-B5B0-1D6C50ED0738}</b:Guid>
    <b:Author>
      <b:Author>
        <b:NameList>
          <b:Person>
            <b:Last>Boyd</b:Last>
            <b:First>C.E.</b:First>
          </b:Person>
          <b:Person>
            <b:Last>Tucker</b:Last>
            <b:First>C.S.</b:First>
          </b:Person>
        </b:NameList>
      </b:Author>
    </b:Author>
    <b:Title>Pond Aquaculture Water Quality Management</b:Title>
    <b:Year>1998</b:Year>
    <b:Publisher>Springer</b:Publisher>
    <b:StateProvince>New York</b:StateProvince>
    <b:CountryRegion>USA</b:CountryRegion>
    <b:RefOrder>9</b:RefOrder>
  </b:Source>
  <b:Source>
    <b:Tag>Nij90</b:Tag>
    <b:SourceType>JournalArticle</b:SourceType>
    <b:Guid>{4AD02F9B-E095-4F4E-8FE4-47786806556A}</b:Guid>
    <b:Author>
      <b:Author>
        <b:NameList>
          <b:Person>
            <b:Last>Nijhof</b:Last>
            <b:First>M</b:First>
          </b:Person>
          <b:Person>
            <b:Last>Bovendeur</b:Last>
            <b:First>J</b:First>
          </b:Person>
        </b:NameList>
      </b:Author>
    </b:Author>
    <b:Title>Fixed ilm nitriication characteristics in sea water recirculation ish culture systems.</b:Title>
    <b:JournalName>Aquaculture</b:JournalName>
    <b:Year>1990</b:Year>
    <b:Pages>133-143</b:Pages>
    <b:Volume>87(2)</b:Volume>
    <b:RefOrder>11</b:RefOrder>
  </b:Source>
  <b:Source>
    <b:Tag>Dey10</b:Tag>
    <b:SourceType>JournalArticle</b:SourceType>
    <b:Guid>{26CCFC17-88CE-4031-ABF7-54EB59223EA1}</b:Guid>
    <b:Author>
      <b:Author>
        <b:NameList>
          <b:Person>
            <b:Last>Dey</b:Last>
            <b:First>M</b:First>
            <b:Middle>M</b:Middle>
          </b:Person>
          <b:Person>
            <b:Last>Paraguas</b:Last>
            <b:First>F</b:First>
          </b:Person>
          <b:Person>
            <b:Last>Kambewa</b:Last>
            <b:First>P</b:First>
          </b:Person>
          <b:Person>
            <b:Last>Pemsl</b:Last>
            <b:First>D</b:First>
          </b:Person>
        </b:NameList>
      </b:Author>
    </b:Author>
    <b:Title>The impact of integrated aquaculture–agriculture on small‐scale farms in Southern Malawi</b:Title>
    <b:JournalName>Agricultural Economics</b:JournalName>
    <b:Year>2010</b:Year>
    <b:Pages>67-79</b:Pages>
    <b:Volume>41</b:Volume>
    <b:Issue>1</b:Issue>
    <b:RefOrder>2</b:RefOrder>
  </b:Source>
  <b:Source>
    <b:Tag>Rus08</b:Tag>
    <b:SourceType>JournalArticle</b:SourceType>
    <b:Guid>{76D43826-C44F-4BEB-ACF3-4E6EB4971E36}</b:Guid>
    <b:Author>
      <b:Author>
        <b:NameList>
          <b:Person>
            <b:Last>Rusowo</b:Last>
            <b:First>J</b:First>
          </b:Person>
          <b:Person>
            <b:Last>Auma</b:Last>
            <b:First>E</b:First>
          </b:Person>
          <b:Person>
            <b:Last>Ssanyu</b:Last>
            <b:First>G</b:First>
          </b:Person>
          <b:Person>
            <b:Last>Ndunguru</b:Last>
            <b:First>M</b:First>
          </b:Person>
        </b:NameList>
      </b:Author>
    </b:Author>
    <b:Title>Does African catfish ( Clarias gariepinus) affect rice in integrated rice-fish culture in Lake Victoria Basin,Kenya.</b:Title>
    <b:JournalName>African Journal of Environmental Science and Technology</b:JournalName>
    <b:Year>2008</b:Year>
    <b:Pages>336-341</b:Pages>
    <b:Volume>2</b:Volume>
    <b:RefOrder>1</b:RefOrder>
  </b:Source>
  <b:Source>
    <b:Tag>Tys11</b:Tag>
    <b:SourceType>JournalArticle</b:SourceType>
    <b:Guid>{B131F8CA-BED0-4A40-8055-D44FF6E819C0}</b:Guid>
    <b:Author>
      <b:Author>
        <b:NameList>
          <b:Person>
            <b:Last>Tyson</b:Last>
            <b:First>R</b:First>
            <b:Middle>V</b:Middle>
          </b:Person>
          <b:Person>
            <b:Last>Treadwell</b:Last>
            <b:First>D</b:First>
            <b:Middle>D</b:Middle>
          </b:Person>
          <b:Person>
            <b:Last>Simonne</b:Last>
            <b:First>E</b:First>
            <b:Middle>H</b:Middle>
          </b:Person>
        </b:NameList>
      </b:Author>
    </b:Author>
    <b:Title>Opportunities andchallenges to sustainability in aquaponic systems.</b:Title>
    <b:JournalName>HortTechnol.</b:JournalName>
    <b:Year>2011</b:Year>
    <b:Pages>6-13</b:Pages>
    <b:Volume>21</b:Volume>
    <b:RefOrder>5</b:RefOrder>
  </b:Source>
  <b:Source>
    <b:Tag>Tho14</b:Tag>
    <b:SourceType>JournalArticle</b:SourceType>
    <b:Guid>{2F439605-A3C6-4BC3-92D0-073AE0248988}</b:Guid>
    <b:Author>
      <b:Author>
        <b:NameList>
          <b:Person>
            <b:Last>Thomaier</b:Last>
            <b:First>S</b:First>
          </b:Person>
          <b:Person>
            <b:Last>Specht</b:Last>
            <b:First>K</b:First>
          </b:Person>
          <b:Person>
            <b:Last>Henckel</b:Last>
            <b:First>D</b:First>
          </b:Person>
          <b:Person>
            <b:Last>Dierich</b:Last>
            <b:First>A</b:First>
          </b:Person>
        </b:NameList>
      </b:Author>
    </b:Author>
    <b:Title>Farming in and on urban buildings: Present practice and specific novelties of Zero-Acreage Farming (ZFarming).</b:Title>
    <b:JournalName>Renewable Agriculture and Food Systems</b:JournalName>
    <b:Year>2014</b:Year>
    <b:Pages>1-12</b:Pages>
    <b:Volume>30(01)</b:Volume>
    <b:RefOrder>4</b:RefOrder>
  </b:Source>
  <b:Source>
    <b:Tag>Los98</b:Tag>
    <b:SourceType>JournalArticle</b:SourceType>
    <b:Guid>{AED42963-EE4F-45A1-83C6-25FFFA84D50D}</b:Guid>
    <b:Author>
      <b:Author>
        <b:NameList>
          <b:Person>
            <b:Last>Losordo</b:Last>
            <b:First>T</b:First>
          </b:Person>
          <b:Person>
            <b:Last>Masser</b:Last>
            <b:First>P</b:First>
            <b:Middle>M</b:Middle>
          </b:Person>
          <b:Person>
            <b:Last>Rakocy</b:Last>
            <b:First>J</b:First>
          </b:Person>
        </b:NameList>
      </b:Author>
    </b:Author>
    <b:Title>Recirculating Aquaculture Tank Production Systems: An Overview of Critical Considerations.</b:Title>
    <b:Year>1998</b:Year>
    <b:City>Texas A &amp;M University, Texas, USA</b:City>
    <b:Publisher>SRAC Publication No. 451</b:Publisher>
    <b:RefOrder>7</b:RefOrder>
  </b:Source>
  <b:Source>
    <b:Tag>Lin02</b:Tag>
    <b:SourceType>JournalArticle</b:SourceType>
    <b:Guid>{EA6B85C4-27E3-4B06-95D3-A3442C808BC4}</b:Guid>
    <b:Author>
      <b:Author>
        <b:NameList>
          <b:Person>
            <b:Last>Lin</b:Last>
            <b:First>Y</b:First>
            <b:Middle>F</b:Middle>
          </b:Person>
          <b:Person>
            <b:Last>Jing</b:Last>
            <b:First>S</b:First>
            <b:Middle>R</b:Middle>
          </b:Person>
          <b:Person>
            <b:Last>Lee</b:Last>
            <b:First>D</b:First>
            <b:Middle>Y</b:Middle>
          </b:Person>
          <b:Person>
            <b:Last>Wang</b:Last>
            <b:First>T</b:First>
            <b:Middle>W</b:Middle>
          </b:Person>
        </b:NameList>
      </b:Author>
    </b:Author>
    <b:Title>Nutrient removal from aquaculture wastewater using constructed wetlands system.</b:Title>
    <b:JournalName>Aquaculture</b:JournalName>
    <b:Year>2002</b:Year>
    <b:Pages>169–184</b:Pages>
    <b:Volume>209(1-4)</b:Volume>
    <b:RefOrder>12</b:RefOrder>
  </b:Source>
  <b:Source>
    <b:Tag>ElS7b</b:Tag>
    <b:SourceType>JournalArticle</b:SourceType>
    <b:Guid>{77D179A4-0CFD-4449-A568-1C62C454B0A5}</b:Guid>
    <b:Author>
      <b:Author>
        <b:NameList>
          <b:Person>
            <b:Last>El-Shafai</b:Last>
            <b:First>S</b:First>
            <b:Middle>A</b:Middle>
          </b:Person>
          <b:Person>
            <b:Last>El-Gohary</b:Last>
            <b:First>F</b:First>
            <b:Middle>A</b:Middle>
          </b:Person>
          <b:Person>
            <b:Last>Nasr</b:Last>
            <b:First>F</b:First>
            <b:Middle>A</b:Middle>
          </b:Person>
          <b:Person>
            <b:Last>Vandensteen</b:Last>
            <b:First>N</b:First>
            <b:Middle>P</b:Middle>
          </b:Person>
          <b:Person>
            <b:Last>Gijzen</b:Last>
            <b:First>H</b:First>
            <b:Middle>J</b:Middle>
          </b:Person>
        </b:NameList>
      </b:Author>
    </b:Author>
    <b:Title>Nutrient recovery in an integrated system for wastewater treatment and tilapia production.</b:Title>
    <b:JournalName>Environmentalist</b:JournalName>
    <b:Year>2007b</b:Year>
    <b:Pages>287–302</b:Pages>
    <b:Volume>27</b:Volume>
    <b:RefOrder>14</b:RefOrder>
  </b:Source>
  <b:Source>
    <b:Tag>Vai04</b:Tag>
    <b:SourceType>JournalArticle</b:SourceType>
    <b:Guid>{9DF1D640-DF07-4599-8408-A6DC8BDFC238}</b:Guid>
    <b:Author>
      <b:Author>
        <b:NameList>
          <b:Person>
            <b:Last>Vaillant</b:Last>
            <b:First>N</b:First>
            <b:Middle>F</b:Middle>
          </b:Person>
          <b:Person>
            <b:Last>Monnet</b:Last>
            <b:First>H</b:First>
          </b:Person>
          <b:Person>
            <b:Last>Coudret</b:Last>
            <b:First>A</b:First>
          </b:Person>
          <b:Person>
            <b:Last>Hitmi</b:Last>
            <b:First>A</b:First>
          </b:Person>
        </b:NameList>
      </b:Author>
    </b:Author>
    <b:Title>Use of commercial plant species in a hydroponic system to treat domestic wastewaters.</b:Title>
    <b:JournalName>Journal of Environmental Quality</b:JournalName>
    <b:Year>2004</b:Year>
    <b:Pages>695–702</b:Pages>
    <b:Volume>33</b:Volume>
    <b:RefOrder>15</b:RefOrder>
  </b:Source>
  <b:Source>
    <b:Tag>Hus14</b:Tag>
    <b:SourceType>JournalArticle</b:SourceType>
    <b:Guid>{25A50EC6-700F-4366-993B-BF3041B72392}</b:Guid>
    <b:Author>
      <b:Author>
        <b:NameList>
          <b:Person>
            <b:Last>Hussain</b:Last>
            <b:First>T</b:First>
          </b:Person>
          <b:Person>
            <b:Last>Verma</b:Last>
            <b:First>K</b:First>
            <b:Middle>A</b:Middle>
          </b:Person>
          <b:Person>
            <b:Last>Tiwari</b:Last>
            <b:First>V</b:First>
            <b:Middle>K</b:Middle>
          </b:Person>
          <b:Person>
            <b:Last>Prakash</b:Last>
            <b:First>C</b:First>
          </b:Person>
          <b:Person>
            <b:Last>Rathore</b:Last>
            <b:First>G</b:First>
          </b:Person>
          <b:Person>
            <b:Last>Shete</b:Last>
            <b:First>P</b:First>
            <b:Middle>A</b:Middle>
          </b:Person>
          <b:Person>
            <b:Last>Nuwansi</b:Last>
            <b:First>T</b:First>
            <b:Middle>K K</b:Middle>
          </b:Person>
        </b:NameList>
      </b:Author>
    </b:Author>
    <b:Title>Optimizing Koi Carp,Cyprinus carpio var. Koi (Linnaeus, 1758) ,Stocking Density and Nutrient Recycling With Spinach in anAquaponic System.</b:Title>
    <b:JournalName>Journal of the World Aquaculture Society</b:JournalName>
    <b:Year>2014</b:Year>
    <b:Pages>652-661</b:Pages>
    <b:Volume>45</b:Volume>
    <b:Issue>6</b:Issue>
    <b:RefOrder>16</b:RefOrder>
  </b:Source>
  <b:Source>
    <b:Tag>Rak04</b:Tag>
    <b:SourceType>JournalArticle</b:SourceType>
    <b:Guid>{5D6C87D6-A8F1-4855-8C1F-F281BB0290EA}</b:Guid>
    <b:Author>
      <b:Author>
        <b:NameList>
          <b:Person>
            <b:Last>Rakocy</b:Last>
            <b:First>J</b:First>
          </b:Person>
          <b:Person>
            <b:Last>Shultz</b:Last>
            <b:First>R</b:First>
            <b:Middle>C</b:Middle>
          </b:Person>
          <b:Person>
            <b:Last>Bailey</b:Last>
            <b:First>D</b:First>
            <b:Middle>S</b:Middle>
          </b:Person>
          <b:Person>
            <b:Last>Thoman</b:Last>
            <b:First>E</b:First>
            <b:Middle>S</b:Middle>
          </b:Person>
        </b:NameList>
      </b:Author>
    </b:Author>
    <b:Title>Aquaponic production of tilapia and basil:comparing a batch and staggered cropping system.</b:Title>
    <b:JournalName>ISHS Acta Horticulturae</b:JournalName>
    <b:Year>2004</b:Year>
    <b:Publisher>South Pacific Soilless Culture Conference– SPSCC</b:Publisher>
    <b:Volume>648</b:Volume>
    <b:RefOrder>17</b:RefOrder>
  </b:Source>
  <b:Source>
    <b:Tag>Nuw16</b:Tag>
    <b:SourceType>JournalArticle</b:SourceType>
    <b:Guid>{6048C947-2B24-4187-ABBE-ED927BECBD8D}</b:Guid>
    <b:Author>
      <b:Author>
        <b:NameList>
          <b:Person>
            <b:Last>Nuwansi</b:Last>
            <b:First>K</b:First>
            <b:Middle>KT</b:Middle>
          </b:Person>
          <b:Person>
            <b:Last>Verma</b:Last>
            <b:First>A</b:First>
            <b:Middle>K</b:Middle>
          </b:Person>
          <b:Person>
            <b:Last>Prakash</b:Last>
            <b:First>C</b:First>
          </b:Person>
          <b:Person>
            <b:Last>Tiwari</b:Last>
            <b:First>V</b:First>
            <b:Middle>K</b:Middle>
          </b:Person>
          <b:Person>
            <b:Last>Chandrakant</b:Last>
            <b:First>M</b:First>
            <b:Middle>H</b:Middle>
          </b:Person>
          <b:Person>
            <b:Last>Shete</b:Last>
            <b:First>A</b:First>
            <b:Middle>P</b:Middle>
          </b:Person>
          <b:Person>
            <b:Last>Prabhath</b:Last>
            <b:First>G</b:First>
            <b:Middle>PWA</b:Middle>
          </b:Person>
        </b:NameList>
      </b:Author>
    </b:Author>
    <b:Title>Effect of waterflow rate on polyculture of koi carp (Cyprinus carpiovar. koi) and goldfish (Carassius auratus) with water spinach (Ipomoea aquatica) in recirculating aquaponic system</b:Title>
    <b:JournalName>Aquacult. Int.</b:JournalName>
    <b:Year>2016</b:Year>
    <b:Pages>385-393</b:Pages>
    <b:Volume>24(1)</b:Volume>
    <b:RefOrder>13</b:RefOrder>
  </b:Source>
  <b:Source>
    <b:Tag>Sal20</b:Tag>
    <b:SourceType>JournalArticle</b:SourceType>
    <b:Guid>{96FC7C67-0C9A-4AB7-8409-8D6EAD041849}</b:Guid>
    <b:Title>Tilapia Powered Aquaponics to Optimize Land and Water Use for Safe Food Production from the Rooftop</b:Title>
    <b:Year>2020</b:Year>
    <b:Author>
      <b:Author>
        <b:NameList>
          <b:Person>
            <b:Last>Salam</b:Last>
            <b:First>M.</b:First>
            <b:Middle>A.</b:Middle>
          </b:Person>
          <b:Person>
            <b:Last>Islam</b:Last>
            <b:First>Tania</b:First>
          </b:Person>
          <b:Person>
            <b:Last>Nadia</b:Last>
            <b:First>Zobyda</b:First>
            <b:Middle>Mushtari</b:Middle>
          </b:Person>
        </b:NameList>
      </b:Author>
    </b:Author>
    <b:JournalName>International Journal of Engineering and Technical Research</b:JournalName>
    <b:Pages>27-36</b:Pages>
    <b:Volume>6</b:Volume>
    <b:Issue>5</b:Issue>
    <b:DOI>DOI: 10.25125/engineering</b:DOI>
    <b:RefOrder>10</b:RefOrder>
  </b:Source>
</b:Sources>
</file>

<file path=customXml/itemProps1.xml><?xml version="1.0" encoding="utf-8"?>
<ds:datastoreItem xmlns:ds="http://schemas.openxmlformats.org/officeDocument/2006/customXml" ds:itemID="{08DE9F44-4550-435C-AB3C-429110D2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Pages>
  <Words>8486</Words>
  <Characters>48375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Mehedi</dc:creator>
  <cp:keywords/>
  <dc:description/>
  <cp:lastModifiedBy>Roshidul Hasan</cp:lastModifiedBy>
  <cp:revision>7</cp:revision>
  <cp:lastPrinted>2021-06-24T17:41:00Z</cp:lastPrinted>
  <dcterms:created xsi:type="dcterms:W3CDTF">2021-09-28T06:18:00Z</dcterms:created>
  <dcterms:modified xsi:type="dcterms:W3CDTF">2021-10-21T17:44:00Z</dcterms:modified>
</cp:coreProperties>
</file>